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65E" w:rsidRPr="00D857F7" w:rsidRDefault="0089565E" w:rsidP="00422C68">
      <w:pPr>
        <w:spacing w:line="276" w:lineRule="auto"/>
        <w:ind w:right="90"/>
        <w:jc w:val="center"/>
        <w:rPr>
          <w:rFonts w:ascii="GHEA Grapalat" w:hAnsi="GHEA Grapalat" w:cs="Sylfaen"/>
          <w:b/>
          <w:sz w:val="20"/>
          <w:szCs w:val="20"/>
          <w:lang w:val="en-US"/>
        </w:rPr>
      </w:pPr>
      <w:r w:rsidRPr="00D857F7">
        <w:rPr>
          <w:rFonts w:ascii="GHEA Grapalat" w:hAnsi="GHEA Grapalat" w:cs="Sylfaen"/>
          <w:b/>
          <w:sz w:val="20"/>
          <w:szCs w:val="20"/>
          <w:lang w:val="en-US"/>
        </w:rPr>
        <w:t>TECHNICAL SPECIFICATION</w:t>
      </w:r>
    </w:p>
    <w:p w:rsidR="007655D3" w:rsidRPr="00D857F7" w:rsidRDefault="0057539A" w:rsidP="007655D3">
      <w:pPr>
        <w:spacing w:line="276" w:lineRule="auto"/>
        <w:ind w:right="90"/>
        <w:jc w:val="center"/>
        <w:rPr>
          <w:rFonts w:ascii="GHEA Grapalat" w:hAnsi="GHEA Grapalat" w:cs="Sylfaen"/>
          <w:b/>
          <w:sz w:val="20"/>
          <w:szCs w:val="20"/>
          <w:lang w:val="hy-AM"/>
        </w:rPr>
      </w:pPr>
      <w:r w:rsidRPr="00D857F7">
        <w:rPr>
          <w:rFonts w:ascii="GHEA Grapalat" w:hAnsi="GHEA Grapalat" w:cs="Sylfaen"/>
          <w:b/>
          <w:sz w:val="20"/>
          <w:szCs w:val="20"/>
          <w:lang w:val="en-US"/>
        </w:rPr>
        <w:t>“Ventilation, Heating, and Air Quality Control Systems</w:t>
      </w:r>
      <w:r w:rsidR="007655D3" w:rsidRPr="00D857F7">
        <w:rPr>
          <w:rFonts w:ascii="GHEA Grapalat" w:hAnsi="GHEA Grapalat" w:cs="Sylfaen"/>
          <w:b/>
          <w:sz w:val="20"/>
          <w:szCs w:val="20"/>
          <w:lang w:val="hy-AM"/>
        </w:rPr>
        <w:t xml:space="preserve"> </w:t>
      </w:r>
      <w:r w:rsidR="007655D3" w:rsidRPr="00D857F7">
        <w:rPr>
          <w:rFonts w:ascii="GHEA Grapalat" w:hAnsi="GHEA Grapalat" w:cs="Sylfaen"/>
          <w:b/>
          <w:sz w:val="20"/>
          <w:szCs w:val="20"/>
          <w:lang w:val="en-US"/>
        </w:rPr>
        <w:t>(translation and localization of EU norms)"</w:t>
      </w:r>
    </w:p>
    <w:p w:rsidR="0089565E" w:rsidRPr="00D857F7" w:rsidRDefault="0089565E" w:rsidP="007655D3">
      <w:pPr>
        <w:spacing w:line="276" w:lineRule="auto"/>
        <w:ind w:right="90"/>
        <w:jc w:val="center"/>
        <w:rPr>
          <w:rFonts w:ascii="GHEA Grapalat" w:hAnsi="GHEA Grapalat" w:cs="Sylfaen"/>
          <w:b/>
          <w:sz w:val="20"/>
          <w:szCs w:val="20"/>
          <w:lang w:val="hy-AM"/>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4270"/>
        <w:gridCol w:w="4945"/>
      </w:tblGrid>
      <w:tr w:rsidR="00957541" w:rsidRPr="00D857F7" w:rsidTr="0089565E">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D857F7" w:rsidRDefault="00957541" w:rsidP="00422C68">
            <w:pPr>
              <w:spacing w:before="120" w:line="276" w:lineRule="auto"/>
              <w:ind w:right="90"/>
              <w:rPr>
                <w:rFonts w:ascii="GHEA Grapalat" w:hAnsi="GHEA Grapalat"/>
                <w:sz w:val="20"/>
                <w:szCs w:val="20"/>
                <w:lang w:val="en-US"/>
              </w:rPr>
            </w:pPr>
            <w:r w:rsidRPr="00D857F7">
              <w:rPr>
                <w:rFonts w:ascii="GHEA Grapalat" w:hAnsi="GHEA Grapalat"/>
                <w:sz w:val="20"/>
                <w:szCs w:val="20"/>
                <w:lang w:val="en-US"/>
              </w:rPr>
              <w:t>1</w:t>
            </w:r>
          </w:p>
        </w:tc>
        <w:tc>
          <w:tcPr>
            <w:tcW w:w="4270" w:type="dxa"/>
            <w:tcBorders>
              <w:top w:val="single" w:sz="4" w:space="0" w:color="auto"/>
              <w:left w:val="single" w:sz="4" w:space="0" w:color="auto"/>
              <w:bottom w:val="single" w:sz="4" w:space="0" w:color="auto"/>
              <w:right w:val="single" w:sz="4" w:space="0" w:color="auto"/>
            </w:tcBorders>
            <w:hideMark/>
          </w:tcPr>
          <w:p w:rsidR="0089565E" w:rsidRPr="00D857F7" w:rsidRDefault="0089565E" w:rsidP="00422C68">
            <w:pPr>
              <w:shd w:val="clear" w:color="auto" w:fill="FFFFFF"/>
              <w:spacing w:line="276" w:lineRule="auto"/>
              <w:jc w:val="both"/>
              <w:rPr>
                <w:rFonts w:ascii="GHEA Grapalat" w:hAnsi="GHEA Grapalat"/>
                <w:b/>
                <w:sz w:val="20"/>
                <w:szCs w:val="20"/>
                <w:lang w:val="en-US"/>
              </w:rPr>
            </w:pPr>
            <w:r w:rsidRPr="00D857F7">
              <w:rPr>
                <w:rFonts w:ascii="GHEA Grapalat" w:hAnsi="GHEA Grapalat"/>
                <w:b/>
                <w:sz w:val="20"/>
                <w:szCs w:val="20"/>
                <w:lang w:val="en-US"/>
              </w:rPr>
              <w:t>Brief Description of the Situation</w:t>
            </w:r>
          </w:p>
          <w:p w:rsidR="00957541" w:rsidRPr="00D857F7" w:rsidRDefault="00957541" w:rsidP="00422C68">
            <w:pPr>
              <w:shd w:val="clear" w:color="auto" w:fill="FFFFFF"/>
              <w:spacing w:line="276" w:lineRule="auto"/>
              <w:ind w:firstLine="269"/>
              <w:rPr>
                <w:rFonts w:ascii="GHEA Grapalat" w:hAnsi="GHEA Grapalat"/>
                <w:b/>
                <w:sz w:val="20"/>
                <w:szCs w:val="20"/>
                <w:lang w:val="en-US"/>
              </w:rPr>
            </w:pPr>
          </w:p>
          <w:p w:rsidR="00957541" w:rsidRPr="00D857F7" w:rsidRDefault="00957541" w:rsidP="00422C68">
            <w:pPr>
              <w:shd w:val="clear" w:color="auto" w:fill="FFFFFF"/>
              <w:spacing w:line="276" w:lineRule="auto"/>
              <w:textAlignment w:val="baseline"/>
              <w:rPr>
                <w:rFonts w:ascii="GHEA Grapalat" w:hAnsi="GHEA Grapalat"/>
                <w:b/>
                <w:sz w:val="20"/>
                <w:szCs w:val="20"/>
                <w:lang w:val="en-US"/>
              </w:rPr>
            </w:pPr>
          </w:p>
          <w:p w:rsidR="00957541" w:rsidRPr="00D857F7" w:rsidRDefault="00957541" w:rsidP="00422C68">
            <w:pPr>
              <w:pStyle w:val="Heading1"/>
              <w:shd w:val="clear" w:color="auto" w:fill="FFFFFF"/>
              <w:spacing w:before="0" w:beforeAutospacing="0" w:after="0" w:afterAutospacing="0" w:line="276" w:lineRule="auto"/>
              <w:jc w:val="both"/>
              <w:textAlignment w:val="baseline"/>
              <w:rPr>
                <w:rFonts w:ascii="GHEA Grapalat" w:hAnsi="GHEA Grapalat"/>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D33C1E" w:rsidRPr="00D857F7" w:rsidRDefault="00D33C1E" w:rsidP="00D33C1E">
            <w:pPr>
              <w:spacing w:after="120" w:line="276" w:lineRule="auto"/>
              <w:jc w:val="both"/>
              <w:rPr>
                <w:rFonts w:ascii="GHEA Grapalat" w:hAnsi="GHEA Grapalat" w:cs="Sylfaen"/>
                <w:sz w:val="20"/>
                <w:szCs w:val="20"/>
                <w:lang w:val="en-US"/>
              </w:rPr>
            </w:pPr>
            <w:r w:rsidRPr="00D857F7">
              <w:rPr>
                <w:rFonts w:ascii="GHEA Grapalat" w:hAnsi="GHEA Grapalat" w:cs="Sylfaen"/>
                <w:sz w:val="20"/>
                <w:szCs w:val="20"/>
                <w:lang w:val="en-US"/>
              </w:rPr>
              <w:t>Currently, on the territory of the Republic of Armenia, the Construction Norms of the Republic of Armenia IV-12.02.01-04 “Heating, Ventilation, and Air Conditioning,” approved by Decree N 83-N of the Minister of Urban Development of the Republic of Armenia dated 04.08.2004, are in force.</w:t>
            </w:r>
          </w:p>
          <w:p w:rsidR="00D33C1E" w:rsidRPr="00D857F7" w:rsidRDefault="00D33C1E" w:rsidP="00D33C1E">
            <w:pPr>
              <w:spacing w:after="120" w:line="276" w:lineRule="auto"/>
              <w:jc w:val="both"/>
              <w:rPr>
                <w:rFonts w:ascii="GHEA Grapalat" w:hAnsi="GHEA Grapalat" w:cs="Sylfaen"/>
                <w:sz w:val="20"/>
                <w:szCs w:val="20"/>
                <w:lang w:val="en-US"/>
              </w:rPr>
            </w:pPr>
            <w:r w:rsidRPr="00D857F7">
              <w:rPr>
                <w:rFonts w:ascii="GHEA Grapalat" w:hAnsi="GHEA Grapalat" w:cs="Sylfaen"/>
                <w:sz w:val="20"/>
                <w:szCs w:val="20"/>
                <w:lang w:val="en-US"/>
              </w:rPr>
              <w:t xml:space="preserve">The current Norms were developed primarily on the basis of state </w:t>
            </w:r>
            <w:proofErr w:type="spellStart"/>
            <w:r w:rsidRPr="00D857F7">
              <w:rPr>
                <w:rFonts w:ascii="GHEA Grapalat" w:hAnsi="GHEA Grapalat" w:cs="Sylfaen"/>
                <w:sz w:val="20"/>
                <w:szCs w:val="20"/>
                <w:lang w:val="en-US"/>
              </w:rPr>
              <w:t>Standarts</w:t>
            </w:r>
            <w:proofErr w:type="spellEnd"/>
            <w:r w:rsidRPr="00D857F7">
              <w:rPr>
                <w:rFonts w:ascii="GHEA Grapalat" w:hAnsi="GHEA Grapalat" w:cs="Sylfaen"/>
                <w:sz w:val="20"/>
                <w:szCs w:val="20"/>
                <w:lang w:val="en-US"/>
              </w:rPr>
              <w:t xml:space="preserve"> and regulations adopted in the Russian Federation between 1982 and 2004.</w:t>
            </w:r>
          </w:p>
          <w:p w:rsidR="00D33C1E" w:rsidRPr="00D857F7" w:rsidRDefault="00D33C1E" w:rsidP="00D33C1E">
            <w:pPr>
              <w:spacing w:line="276" w:lineRule="auto"/>
              <w:ind w:right="-29"/>
              <w:jc w:val="both"/>
              <w:rPr>
                <w:rFonts w:ascii="GHEA Grapalat" w:hAnsi="GHEA Grapalat" w:cs="Sylfaen"/>
                <w:sz w:val="20"/>
                <w:szCs w:val="20"/>
                <w:lang w:val="en-US"/>
              </w:rPr>
            </w:pPr>
            <w:r w:rsidRPr="00D857F7">
              <w:rPr>
                <w:rFonts w:ascii="GHEA Grapalat" w:hAnsi="GHEA Grapalat" w:cs="Sylfaen"/>
                <w:sz w:val="20"/>
                <w:szCs w:val="20"/>
                <w:lang w:val="en-US"/>
              </w:rPr>
              <w:t>These Norms establish the requirements for the design of heating, ventilation, and air quality control systems in newly constructed, reinforced, reconstructed, or modernized residential, public, and industrial buildings and structures (hereinafter referred to as “buildings”).</w:t>
            </w:r>
          </w:p>
          <w:p w:rsidR="00957541" w:rsidRPr="00D857F7" w:rsidRDefault="00D33C1E" w:rsidP="00D33C1E">
            <w:pPr>
              <w:spacing w:before="240" w:line="276" w:lineRule="auto"/>
              <w:ind w:right="-29"/>
              <w:jc w:val="both"/>
              <w:rPr>
                <w:rFonts w:ascii="GHEA Grapalat" w:hAnsi="GHEA Grapalat"/>
                <w:sz w:val="20"/>
                <w:szCs w:val="20"/>
                <w:lang w:val="en-US"/>
              </w:rPr>
            </w:pPr>
            <w:r w:rsidRPr="00D857F7">
              <w:rPr>
                <w:rFonts w:ascii="GHEA Grapalat" w:hAnsi="GHEA Grapalat"/>
                <w:sz w:val="20"/>
                <w:szCs w:val="20"/>
                <w:lang w:val="en-US"/>
              </w:rPr>
              <w:t xml:space="preserve">According to Point 5.1.1 of Annex N1 approved by Decree N 1902-L of the Government of the Republic of Armenia dated 18.11.2021, the Urban Development Committee of the Republic of Armenia has been assigned the task of technical translation and partial localization of urban development </w:t>
            </w:r>
            <w:proofErr w:type="spellStart"/>
            <w:r w:rsidRPr="00D857F7">
              <w:rPr>
                <w:rFonts w:ascii="GHEA Grapalat" w:hAnsi="GHEA Grapalat"/>
                <w:sz w:val="20"/>
                <w:szCs w:val="20"/>
                <w:lang w:val="en-US"/>
              </w:rPr>
              <w:t>Standarts</w:t>
            </w:r>
            <w:proofErr w:type="spellEnd"/>
            <w:r w:rsidRPr="00D857F7">
              <w:rPr>
                <w:rFonts w:ascii="GHEA Grapalat" w:hAnsi="GHEA Grapalat"/>
                <w:sz w:val="20"/>
                <w:szCs w:val="20"/>
                <w:lang w:val="en-US"/>
              </w:rPr>
              <w:t xml:space="preserve"> of European Union member states, including the translation, partial or full localization/adaptation of Construction Norms on “Ventilation, Heating, and Air Quality Control Systems” currently in force in EU member states, as well as the development of new national Norms, which may be applied in the territory of the Republic of Armenia on a voluntary (alternative) basis.</w:t>
            </w:r>
          </w:p>
        </w:tc>
      </w:tr>
      <w:tr w:rsidR="00957541" w:rsidRPr="00D857F7" w:rsidTr="007A7AFD">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D857F7" w:rsidRDefault="00957541" w:rsidP="00422C68">
            <w:pPr>
              <w:spacing w:before="120" w:line="276" w:lineRule="auto"/>
              <w:ind w:right="90"/>
              <w:jc w:val="center"/>
              <w:rPr>
                <w:rFonts w:ascii="GHEA Grapalat" w:hAnsi="GHEA Grapalat"/>
                <w:sz w:val="20"/>
                <w:szCs w:val="20"/>
                <w:lang w:val="en-US"/>
              </w:rPr>
            </w:pPr>
            <w:r w:rsidRPr="00D857F7">
              <w:rPr>
                <w:rFonts w:ascii="GHEA Grapalat" w:hAnsi="GHEA Grapalat"/>
                <w:sz w:val="20"/>
                <w:szCs w:val="20"/>
                <w:lang w:val="en-US"/>
              </w:rPr>
              <w:t>2</w:t>
            </w:r>
          </w:p>
        </w:tc>
        <w:tc>
          <w:tcPr>
            <w:tcW w:w="4270" w:type="dxa"/>
            <w:tcBorders>
              <w:top w:val="single" w:sz="4" w:space="0" w:color="auto"/>
              <w:left w:val="single" w:sz="4" w:space="0" w:color="auto"/>
              <w:bottom w:val="single" w:sz="4" w:space="0" w:color="auto"/>
              <w:right w:val="single" w:sz="4" w:space="0" w:color="auto"/>
            </w:tcBorders>
            <w:hideMark/>
          </w:tcPr>
          <w:p w:rsidR="00957541" w:rsidRPr="00D857F7" w:rsidRDefault="00F1146D" w:rsidP="00422C68">
            <w:pPr>
              <w:spacing w:after="120" w:line="276" w:lineRule="auto"/>
              <w:ind w:right="90"/>
              <w:rPr>
                <w:rFonts w:ascii="GHEA Grapalat" w:hAnsi="GHEA Grapalat" w:cs="Sylfaen"/>
                <w:b/>
                <w:i/>
                <w:sz w:val="20"/>
                <w:szCs w:val="20"/>
                <w:lang w:val="en-US"/>
              </w:rPr>
            </w:pPr>
            <w:r w:rsidRPr="00D857F7">
              <w:rPr>
                <w:rFonts w:ascii="GHEA Grapalat" w:hAnsi="GHEA Grapalat" w:cs="Sylfaen"/>
                <w:b/>
                <w:sz w:val="20"/>
                <w:szCs w:val="20"/>
                <w:lang w:val="en-US"/>
              </w:rPr>
              <w:t>Brief Description of the Development, Approximation/Localization/Harmonization Process of the EU Norm (Construction Norms of the Republic of Armenia)</w:t>
            </w:r>
          </w:p>
        </w:tc>
        <w:tc>
          <w:tcPr>
            <w:tcW w:w="4945" w:type="dxa"/>
            <w:tcBorders>
              <w:top w:val="single" w:sz="4" w:space="0" w:color="auto"/>
              <w:left w:val="single" w:sz="4" w:space="0" w:color="auto"/>
              <w:bottom w:val="single" w:sz="4" w:space="0" w:color="auto"/>
              <w:right w:val="single" w:sz="4" w:space="0" w:color="auto"/>
            </w:tcBorders>
          </w:tcPr>
          <w:p w:rsidR="00143760" w:rsidRPr="00D857F7" w:rsidRDefault="00143760" w:rsidP="00143760">
            <w:pPr>
              <w:rPr>
                <w:rFonts w:ascii="GHEA Grapalat" w:hAnsi="GHEA Grapalat"/>
                <w:sz w:val="20"/>
                <w:szCs w:val="20"/>
                <w:lang w:val="en-US"/>
              </w:rPr>
            </w:pPr>
            <w:r w:rsidRPr="00D857F7">
              <w:rPr>
                <w:rFonts w:ascii="GHEA Grapalat" w:hAnsi="GHEA Grapalat"/>
                <w:sz w:val="20"/>
                <w:szCs w:val="20"/>
                <w:lang w:val="en-US"/>
              </w:rPr>
              <w:t>The construction Norms (hereinafter referred to as the Norms) must be developed in consideration and harmonization with the legislation in force in the Republic of Armenia and other interrelated normative and technical regulatory documents governing the sector.</w:t>
            </w:r>
          </w:p>
          <w:p w:rsidR="00F1146D" w:rsidRPr="00D857F7"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D857F7">
              <w:rPr>
                <w:rFonts w:ascii="GHEA Grapalat" w:hAnsi="GHEA Grapalat" w:cs="Sylfaen"/>
                <w:b/>
                <w:bCs/>
                <w:sz w:val="20"/>
                <w:szCs w:val="20"/>
                <w:lang w:val="en-US"/>
              </w:rPr>
              <w:t>1. At the preparatory stage, the following is envisaged:</w:t>
            </w:r>
            <w:r w:rsidR="00723E05" w:rsidRPr="00D857F7">
              <w:rPr>
                <w:rFonts w:ascii="GHEA Grapalat" w:eastAsia="Calibri" w:hAnsi="GHEA Grapalat" w:cs="Sylfaen"/>
                <w:sz w:val="20"/>
                <w:szCs w:val="20"/>
                <w:lang w:val="en-US" w:eastAsia="en-US"/>
              </w:rPr>
              <w:t xml:space="preserve"> (</w:t>
            </w:r>
            <w:r w:rsidR="00723E05" w:rsidRPr="00D857F7">
              <w:rPr>
                <w:rFonts w:ascii="GHEA Grapalat" w:hAnsi="GHEA Grapalat" w:cs="Sylfaen"/>
                <w:b/>
                <w:bCs/>
                <w:sz w:val="20"/>
                <w:szCs w:val="20"/>
                <w:lang w:val="en-US"/>
              </w:rPr>
              <w:t>Stage I)</w:t>
            </w:r>
          </w:p>
          <w:p w:rsidR="00F1146D" w:rsidRPr="00D857F7" w:rsidRDefault="00F1146D" w:rsidP="006B5E4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D857F7">
              <w:rPr>
                <w:rFonts w:ascii="GHEA Grapalat" w:hAnsi="GHEA Grapalat" w:cs="Sylfaen"/>
                <w:sz w:val="20"/>
                <w:szCs w:val="20"/>
                <w:lang w:val="en-US"/>
              </w:rPr>
              <w:t>Technical translation (full or partial) of the selected EU Norm (based on the version agreed upon with the client, including the selection of an EU Member State and the equivalent normative document in force therein).</w:t>
            </w:r>
          </w:p>
          <w:p w:rsidR="00F1146D" w:rsidRPr="00D857F7"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D857F7">
              <w:rPr>
                <w:rFonts w:ascii="GHEA Grapalat" w:hAnsi="GHEA Grapalat" w:cs="Sylfaen"/>
                <w:b/>
                <w:bCs/>
                <w:sz w:val="20"/>
                <w:szCs w:val="20"/>
                <w:lang w:val="en-US"/>
              </w:rPr>
              <w:lastRenderedPageBreak/>
              <w:t>2. At the implementation stage, the following is envisaged:</w:t>
            </w:r>
            <w:r w:rsidR="00723E05" w:rsidRPr="00D857F7">
              <w:rPr>
                <w:rFonts w:ascii="GHEA Grapalat" w:eastAsia="Calibri" w:hAnsi="GHEA Grapalat" w:cs="Sylfaen"/>
                <w:sz w:val="20"/>
                <w:szCs w:val="20"/>
                <w:lang w:val="en-US" w:eastAsia="en-US"/>
              </w:rPr>
              <w:t xml:space="preserve"> (</w:t>
            </w:r>
            <w:r w:rsidR="00723E05" w:rsidRPr="00D857F7">
              <w:rPr>
                <w:rFonts w:ascii="GHEA Grapalat" w:hAnsi="GHEA Grapalat" w:cs="Sylfaen"/>
                <w:b/>
                <w:bCs/>
                <w:sz w:val="20"/>
                <w:szCs w:val="20"/>
                <w:lang w:val="en-US"/>
              </w:rPr>
              <w:t>Stage II)</w:t>
            </w:r>
          </w:p>
          <w:p w:rsidR="0075505B" w:rsidRPr="00D857F7" w:rsidRDefault="00F1146D" w:rsidP="0075505B">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D857F7">
              <w:rPr>
                <w:rFonts w:ascii="GHEA Grapalat" w:hAnsi="GHEA Grapalat" w:cs="Sylfaen"/>
                <w:sz w:val="20"/>
                <w:szCs w:val="20"/>
                <w:lang w:val="en-US"/>
              </w:rPr>
              <w:t>Approximation/substitution/harmonization of the translat</w:t>
            </w:r>
            <w:r w:rsidR="0075505B" w:rsidRPr="00D857F7">
              <w:rPr>
                <w:rFonts w:ascii="GHEA Grapalat" w:hAnsi="GHEA Grapalat" w:cs="Sylfaen"/>
                <w:sz w:val="20"/>
                <w:szCs w:val="20"/>
                <w:lang w:val="en-US"/>
              </w:rPr>
              <w:t>ed document, including design and construction requirements</w:t>
            </w:r>
          </w:p>
          <w:p w:rsidR="00F1146D" w:rsidRPr="00D857F7" w:rsidRDefault="00F1146D" w:rsidP="0075505B">
            <w:pPr>
              <w:shd w:val="clear" w:color="auto" w:fill="FFFFFF"/>
              <w:tabs>
                <w:tab w:val="left" w:pos="4426"/>
              </w:tabs>
              <w:spacing w:line="276" w:lineRule="auto"/>
              <w:ind w:left="720" w:right="271"/>
              <w:jc w:val="both"/>
              <w:rPr>
                <w:rFonts w:ascii="GHEA Grapalat" w:hAnsi="GHEA Grapalat" w:cs="Sylfaen"/>
                <w:sz w:val="20"/>
                <w:szCs w:val="20"/>
                <w:lang w:val="en-US"/>
              </w:rPr>
            </w:pPr>
          </w:p>
          <w:p w:rsidR="00F1146D" w:rsidRPr="00D857F7" w:rsidRDefault="00F1146D" w:rsidP="00422C68">
            <w:pPr>
              <w:pStyle w:val="NormalWeb"/>
              <w:spacing w:line="276" w:lineRule="auto"/>
              <w:jc w:val="both"/>
              <w:rPr>
                <w:rFonts w:ascii="GHEA Grapalat" w:hAnsi="GHEA Grapalat"/>
                <w:b/>
                <w:sz w:val="20"/>
                <w:szCs w:val="20"/>
                <w:lang w:val="en-US" w:eastAsia="en-US"/>
              </w:rPr>
            </w:pPr>
            <w:r w:rsidRPr="00D857F7">
              <w:rPr>
                <w:rFonts w:ascii="GHEA Grapalat" w:hAnsi="GHEA Grapalat"/>
                <w:b/>
                <w:sz w:val="20"/>
                <w:szCs w:val="20"/>
                <w:lang w:val="en-US"/>
              </w:rPr>
              <w:t>The process of approximation/localization/harmonization of the EU Norm shall include:</w:t>
            </w:r>
          </w:p>
          <w:p w:rsidR="00F1146D" w:rsidRPr="00D857F7" w:rsidRDefault="00F1146D" w:rsidP="006B5E4E">
            <w:pPr>
              <w:pStyle w:val="NormalWeb"/>
              <w:numPr>
                <w:ilvl w:val="0"/>
                <w:numId w:val="2"/>
              </w:numPr>
              <w:spacing w:line="276" w:lineRule="auto"/>
              <w:jc w:val="both"/>
              <w:rPr>
                <w:rFonts w:ascii="GHEA Grapalat" w:hAnsi="GHEA Grapalat"/>
                <w:sz w:val="20"/>
                <w:szCs w:val="20"/>
                <w:lang w:val="en-US"/>
              </w:rPr>
            </w:pPr>
            <w:r w:rsidRPr="00D857F7">
              <w:rPr>
                <w:rFonts w:ascii="GHEA Grapalat" w:hAnsi="GHEA Grapalat"/>
                <w:sz w:val="20"/>
                <w:szCs w:val="20"/>
                <w:lang w:val="en-US"/>
              </w:rPr>
              <w:t>Acquisition (via the EUR-Lex: EU law website) and review of the currently in force EU Norm text(s), and their technical translation;</w:t>
            </w:r>
          </w:p>
          <w:p w:rsidR="00F1146D" w:rsidRPr="00D857F7" w:rsidRDefault="00F1146D" w:rsidP="006B5E4E">
            <w:pPr>
              <w:pStyle w:val="NormalWeb"/>
              <w:numPr>
                <w:ilvl w:val="0"/>
                <w:numId w:val="2"/>
              </w:numPr>
              <w:spacing w:line="276" w:lineRule="auto"/>
              <w:jc w:val="both"/>
              <w:rPr>
                <w:rFonts w:ascii="GHEA Grapalat" w:hAnsi="GHEA Grapalat"/>
                <w:sz w:val="20"/>
                <w:szCs w:val="20"/>
                <w:lang w:val="en-US"/>
              </w:rPr>
            </w:pPr>
            <w:r w:rsidRPr="00D857F7">
              <w:rPr>
                <w:rFonts w:ascii="GHEA Grapalat" w:hAnsi="GHEA Grapalat"/>
                <w:sz w:val="20"/>
                <w:szCs w:val="20"/>
                <w:lang w:val="en-US"/>
              </w:rPr>
              <w:t>Identification of the responsible parties for the approximation/localization/harmonization process;</w:t>
            </w:r>
          </w:p>
          <w:p w:rsidR="00F1146D" w:rsidRPr="00D857F7" w:rsidRDefault="00F1146D" w:rsidP="006B5E4E">
            <w:pPr>
              <w:pStyle w:val="NormalWeb"/>
              <w:numPr>
                <w:ilvl w:val="0"/>
                <w:numId w:val="2"/>
              </w:numPr>
              <w:spacing w:line="276" w:lineRule="auto"/>
              <w:jc w:val="both"/>
              <w:rPr>
                <w:rFonts w:ascii="GHEA Grapalat" w:hAnsi="GHEA Grapalat"/>
                <w:sz w:val="20"/>
                <w:szCs w:val="20"/>
                <w:lang w:val="en-US"/>
              </w:rPr>
            </w:pPr>
            <w:r w:rsidRPr="00D857F7">
              <w:rPr>
                <w:rFonts w:ascii="GHEA Grapalat" w:hAnsi="GHEA Grapalat"/>
                <w:sz w:val="20"/>
                <w:szCs w:val="20"/>
                <w:lang w:val="en-US"/>
              </w:rPr>
              <w:t>Comparative analysis of the requirements, commentaries, calculations, and design criteria contained in the EU Norms;</w:t>
            </w:r>
          </w:p>
          <w:p w:rsidR="00F1146D" w:rsidRPr="00D857F7" w:rsidRDefault="00F1146D" w:rsidP="006B5E4E">
            <w:pPr>
              <w:pStyle w:val="NormalWeb"/>
              <w:numPr>
                <w:ilvl w:val="0"/>
                <w:numId w:val="2"/>
              </w:numPr>
              <w:spacing w:line="276" w:lineRule="auto"/>
              <w:jc w:val="both"/>
              <w:rPr>
                <w:rFonts w:ascii="GHEA Grapalat" w:hAnsi="GHEA Grapalat"/>
                <w:sz w:val="20"/>
                <w:szCs w:val="20"/>
                <w:lang w:val="en-US"/>
              </w:rPr>
            </w:pPr>
            <w:r w:rsidRPr="00D857F7">
              <w:rPr>
                <w:rFonts w:ascii="GHEA Grapalat" w:hAnsi="GHEA Grapalat"/>
                <w:sz w:val="20"/>
                <w:szCs w:val="20"/>
                <w:lang w:val="en-US"/>
              </w:rPr>
              <w:t>Assessment of the applicability of the EU Norm or its specific parts subject to localization;</w:t>
            </w:r>
          </w:p>
          <w:p w:rsidR="00F1146D" w:rsidRPr="00D857F7" w:rsidRDefault="00F1146D" w:rsidP="006B5E4E">
            <w:pPr>
              <w:pStyle w:val="NormalWeb"/>
              <w:numPr>
                <w:ilvl w:val="0"/>
                <w:numId w:val="2"/>
              </w:numPr>
              <w:spacing w:line="276" w:lineRule="auto"/>
              <w:jc w:val="both"/>
              <w:rPr>
                <w:rFonts w:ascii="GHEA Grapalat" w:hAnsi="GHEA Grapalat"/>
                <w:sz w:val="20"/>
                <w:szCs w:val="20"/>
                <w:lang w:val="en-US"/>
              </w:rPr>
            </w:pPr>
            <w:r w:rsidRPr="00D857F7">
              <w:rPr>
                <w:rFonts w:ascii="GHEA Grapalat" w:hAnsi="GHEA Grapalat"/>
                <w:sz w:val="20"/>
                <w:szCs w:val="20"/>
                <w:lang w:val="en-US"/>
              </w:rPr>
              <w:t>Preparation of a compliance matrix between national legislation and the EU Norms (including the requirements of the CEPA Agreement), identifying existing inconsistencies and correlations, and recording proposed amendments and additions in that matrix.</w:t>
            </w:r>
          </w:p>
          <w:p w:rsidR="00F1146D" w:rsidRPr="00D857F7" w:rsidRDefault="00F1146D" w:rsidP="006B5E4E">
            <w:pPr>
              <w:numPr>
                <w:ilvl w:val="0"/>
                <w:numId w:val="2"/>
              </w:numPr>
              <w:spacing w:line="276" w:lineRule="auto"/>
              <w:ind w:right="271"/>
              <w:contextualSpacing/>
              <w:jc w:val="both"/>
              <w:rPr>
                <w:rFonts w:ascii="GHEA Grapalat" w:hAnsi="GHEA Grapalat"/>
                <w:sz w:val="20"/>
                <w:szCs w:val="20"/>
                <w:lang w:val="en-US"/>
              </w:rPr>
            </w:pPr>
            <w:r w:rsidRPr="00D857F7">
              <w:rPr>
                <w:rFonts w:ascii="GHEA Grapalat" w:hAnsi="GHEA Grapalat"/>
                <w:sz w:val="20"/>
                <w:szCs w:val="20"/>
                <w:lang w:val="en-US"/>
              </w:rPr>
              <w:t>Joint work between the authors of EU Norms (</w:t>
            </w:r>
            <w:proofErr w:type="spellStart"/>
            <w:r w:rsidRPr="00D857F7">
              <w:rPr>
                <w:rFonts w:ascii="GHEA Grapalat" w:hAnsi="GHEA Grapalat"/>
                <w:sz w:val="20"/>
                <w:szCs w:val="20"/>
                <w:lang w:val="en-US"/>
              </w:rPr>
              <w:t>Eurocodes</w:t>
            </w:r>
            <w:proofErr w:type="spellEnd"/>
            <w:r w:rsidRPr="00D857F7">
              <w:rPr>
                <w:rFonts w:ascii="GHEA Grapalat" w:hAnsi="GHEA Grapalat"/>
                <w:sz w:val="20"/>
                <w:szCs w:val="20"/>
                <w:lang w:val="en-US"/>
              </w:rPr>
              <w:t>) and Armenian specialists (online remote meetings, seminars, and working discussions);</w:t>
            </w:r>
          </w:p>
          <w:p w:rsidR="00F1146D" w:rsidRPr="00D857F7" w:rsidRDefault="00F1146D" w:rsidP="006B5E4E">
            <w:pPr>
              <w:numPr>
                <w:ilvl w:val="0"/>
                <w:numId w:val="2"/>
              </w:numPr>
              <w:spacing w:line="276" w:lineRule="auto"/>
              <w:ind w:right="271"/>
              <w:contextualSpacing/>
              <w:jc w:val="both"/>
              <w:rPr>
                <w:rFonts w:ascii="GHEA Grapalat" w:hAnsi="GHEA Grapalat"/>
                <w:sz w:val="20"/>
                <w:szCs w:val="20"/>
                <w:lang w:val="en-US"/>
              </w:rPr>
            </w:pPr>
            <w:r w:rsidRPr="00D857F7">
              <w:rPr>
                <w:rFonts w:ascii="GHEA Grapalat" w:hAnsi="GHEA Grapalat"/>
                <w:sz w:val="20"/>
                <w:szCs w:val="20"/>
                <w:lang w:val="en-US"/>
              </w:rPr>
              <w:t>Provision of transitional clauses for the application of EU Norms (</w:t>
            </w:r>
            <w:proofErr w:type="spellStart"/>
            <w:r w:rsidRPr="00D857F7">
              <w:rPr>
                <w:rFonts w:ascii="GHEA Grapalat" w:hAnsi="GHEA Grapalat"/>
                <w:sz w:val="20"/>
                <w:szCs w:val="20"/>
                <w:lang w:val="en-US"/>
              </w:rPr>
              <w:t>Eurocodes</w:t>
            </w:r>
            <w:proofErr w:type="spellEnd"/>
            <w:r w:rsidRPr="00D857F7">
              <w:rPr>
                <w:rFonts w:ascii="GHEA Grapalat" w:hAnsi="GHEA Grapalat"/>
                <w:sz w:val="20"/>
                <w:szCs w:val="20"/>
                <w:lang w:val="en-US"/>
              </w:rPr>
              <w:t xml:space="preserve">) and the nationally developed </w:t>
            </w:r>
            <w:proofErr w:type="spellStart"/>
            <w:r w:rsidRPr="00D857F7">
              <w:rPr>
                <w:rFonts w:ascii="GHEA Grapalat" w:hAnsi="GHEA Grapalat"/>
                <w:sz w:val="20"/>
                <w:szCs w:val="20"/>
                <w:lang w:val="en-US"/>
              </w:rPr>
              <w:t>Standarts</w:t>
            </w:r>
            <w:proofErr w:type="spellEnd"/>
            <w:r w:rsidRPr="00D857F7">
              <w:rPr>
                <w:rFonts w:ascii="GHEA Grapalat" w:hAnsi="GHEA Grapalat"/>
                <w:sz w:val="20"/>
                <w:szCs w:val="20"/>
                <w:lang w:val="en-US"/>
              </w:rPr>
              <w:t>/annexes;</w:t>
            </w:r>
          </w:p>
          <w:p w:rsidR="00F1146D" w:rsidRPr="00D857F7" w:rsidRDefault="00F1146D" w:rsidP="006B5E4E">
            <w:pPr>
              <w:numPr>
                <w:ilvl w:val="0"/>
                <w:numId w:val="2"/>
              </w:numPr>
              <w:spacing w:line="276" w:lineRule="auto"/>
              <w:ind w:right="271"/>
              <w:contextualSpacing/>
              <w:jc w:val="both"/>
              <w:rPr>
                <w:rFonts w:ascii="GHEA Grapalat" w:hAnsi="GHEA Grapalat"/>
                <w:sz w:val="20"/>
                <w:szCs w:val="20"/>
                <w:lang w:val="en-US"/>
              </w:rPr>
            </w:pPr>
            <w:r w:rsidRPr="00D857F7">
              <w:rPr>
                <w:rFonts w:ascii="GHEA Grapalat" w:hAnsi="GHEA Grapalat"/>
                <w:sz w:val="20"/>
                <w:szCs w:val="20"/>
                <w:lang w:val="en-US"/>
              </w:rPr>
              <w:t>Study of the REMIT regulation dated 25.10.2011 for the purpose of approximation/localization/harmonization of energy efficiency and energy saving Norms;</w:t>
            </w:r>
          </w:p>
          <w:p w:rsidR="00F1146D" w:rsidRPr="00D857F7" w:rsidRDefault="00F1146D" w:rsidP="006B5E4E">
            <w:pPr>
              <w:numPr>
                <w:ilvl w:val="0"/>
                <w:numId w:val="2"/>
              </w:numPr>
              <w:spacing w:line="276" w:lineRule="auto"/>
              <w:ind w:right="271"/>
              <w:contextualSpacing/>
              <w:jc w:val="both"/>
              <w:rPr>
                <w:rFonts w:ascii="GHEA Grapalat" w:hAnsi="GHEA Grapalat"/>
                <w:sz w:val="20"/>
                <w:szCs w:val="20"/>
                <w:lang w:val="en-US"/>
              </w:rPr>
            </w:pPr>
            <w:r w:rsidRPr="00D857F7">
              <w:rPr>
                <w:rFonts w:ascii="GHEA Grapalat" w:hAnsi="GHEA Grapalat"/>
                <w:sz w:val="20"/>
                <w:szCs w:val="20"/>
                <w:lang w:val="en-US"/>
              </w:rPr>
              <w:t>Documentation of the reasons for approximation or non-approximation of EU Norms and development of justifications;</w:t>
            </w:r>
          </w:p>
          <w:p w:rsidR="00957541" w:rsidRPr="00D857F7" w:rsidRDefault="00F1146D" w:rsidP="006B5E4E">
            <w:pPr>
              <w:numPr>
                <w:ilvl w:val="0"/>
                <w:numId w:val="2"/>
              </w:numPr>
              <w:shd w:val="clear" w:color="auto" w:fill="FFFFFF"/>
              <w:tabs>
                <w:tab w:val="left" w:pos="4426"/>
              </w:tabs>
              <w:spacing w:line="276" w:lineRule="auto"/>
              <w:ind w:right="271"/>
              <w:jc w:val="both"/>
              <w:rPr>
                <w:rFonts w:ascii="GHEA Grapalat" w:hAnsi="GHEA Grapalat"/>
                <w:sz w:val="20"/>
                <w:szCs w:val="20"/>
                <w:lang w:val="en-US"/>
              </w:rPr>
            </w:pPr>
            <w:r w:rsidRPr="00D857F7">
              <w:rPr>
                <w:rFonts w:ascii="GHEA Grapalat" w:hAnsi="GHEA Grapalat"/>
                <w:sz w:val="20"/>
                <w:szCs w:val="20"/>
                <w:lang w:val="en-US"/>
              </w:rPr>
              <w:t xml:space="preserve">Impact assessment and monitoring of the regulatory influence of the </w:t>
            </w:r>
            <w:r w:rsidRPr="00D857F7">
              <w:rPr>
                <w:rFonts w:ascii="GHEA Grapalat" w:hAnsi="GHEA Grapalat"/>
                <w:sz w:val="20"/>
                <w:szCs w:val="20"/>
                <w:lang w:val="en-US"/>
              </w:rPr>
              <w:lastRenderedPageBreak/>
              <w:t>approximated/localized/harmonized Norms.</w:t>
            </w:r>
          </w:p>
        </w:tc>
      </w:tr>
      <w:tr w:rsidR="00957541" w:rsidRPr="00D857F7" w:rsidTr="007A7AFD">
        <w:trPr>
          <w:trHeight w:val="440"/>
        </w:trPr>
        <w:tc>
          <w:tcPr>
            <w:tcW w:w="387" w:type="dxa"/>
            <w:tcBorders>
              <w:top w:val="single" w:sz="4" w:space="0" w:color="auto"/>
              <w:left w:val="single" w:sz="4" w:space="0" w:color="auto"/>
              <w:bottom w:val="single" w:sz="4" w:space="0" w:color="auto"/>
              <w:right w:val="single" w:sz="4" w:space="0" w:color="auto"/>
            </w:tcBorders>
          </w:tcPr>
          <w:p w:rsidR="00957541" w:rsidRPr="00D857F7" w:rsidRDefault="00957541" w:rsidP="00422C68">
            <w:pPr>
              <w:spacing w:before="120" w:after="120" w:line="276" w:lineRule="auto"/>
              <w:jc w:val="center"/>
              <w:rPr>
                <w:rFonts w:ascii="GHEA Grapalat" w:hAnsi="GHEA Grapalat"/>
                <w:sz w:val="20"/>
                <w:szCs w:val="20"/>
                <w:lang w:val="en-US"/>
              </w:rPr>
            </w:pPr>
            <w:r w:rsidRPr="00D857F7">
              <w:rPr>
                <w:rFonts w:ascii="GHEA Grapalat" w:hAnsi="GHEA Grapalat"/>
                <w:sz w:val="20"/>
                <w:szCs w:val="20"/>
                <w:lang w:val="en-US"/>
              </w:rPr>
              <w:lastRenderedPageBreak/>
              <w:t>3</w:t>
            </w:r>
          </w:p>
        </w:tc>
        <w:tc>
          <w:tcPr>
            <w:tcW w:w="4270" w:type="dxa"/>
            <w:tcBorders>
              <w:top w:val="single" w:sz="4" w:space="0" w:color="auto"/>
              <w:left w:val="single" w:sz="4" w:space="0" w:color="auto"/>
              <w:bottom w:val="single" w:sz="4" w:space="0" w:color="auto"/>
              <w:right w:val="single" w:sz="4" w:space="0" w:color="auto"/>
            </w:tcBorders>
            <w:hideMark/>
          </w:tcPr>
          <w:p w:rsidR="00F1146D" w:rsidRPr="00D857F7" w:rsidRDefault="00F1146D" w:rsidP="00422C68">
            <w:pPr>
              <w:spacing w:line="276" w:lineRule="auto"/>
              <w:jc w:val="both"/>
              <w:rPr>
                <w:rFonts w:ascii="GHEA Grapalat" w:hAnsi="GHEA Grapalat" w:cs="Sylfaen"/>
                <w:b/>
                <w:sz w:val="20"/>
                <w:szCs w:val="20"/>
                <w:lang w:val="en-US"/>
              </w:rPr>
            </w:pPr>
            <w:r w:rsidRPr="00D857F7">
              <w:rPr>
                <w:rFonts w:ascii="GHEA Grapalat" w:hAnsi="GHEA Grapalat" w:cs="Sylfaen"/>
                <w:b/>
                <w:sz w:val="20"/>
                <w:szCs w:val="20"/>
                <w:lang w:val="en-US"/>
              </w:rPr>
              <w:t>Justification and Requirements for the Adaptation/Localization/Harmonization of the Construction Norm</w:t>
            </w: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p w:rsidR="00957541" w:rsidRPr="00D857F7" w:rsidRDefault="00957541" w:rsidP="00422C68">
            <w:pPr>
              <w:spacing w:line="276" w:lineRule="auto"/>
              <w:rPr>
                <w:rFonts w:ascii="GHEA Grapalat" w:hAnsi="GHEA Grapalat" w:cs="Sylfaen"/>
                <w:b/>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F1146D" w:rsidRPr="00D857F7" w:rsidRDefault="00F1146D" w:rsidP="00422C68">
            <w:pPr>
              <w:pStyle w:val="ListParagraph"/>
              <w:shd w:val="clear" w:color="auto" w:fill="FFFFFF"/>
              <w:tabs>
                <w:tab w:val="left" w:pos="4426"/>
              </w:tabs>
              <w:ind w:left="40" w:right="271" w:firstLine="36"/>
              <w:jc w:val="both"/>
              <w:rPr>
                <w:rFonts w:ascii="GHEA Grapalat" w:hAnsi="GHEA Grapalat"/>
                <w:sz w:val="20"/>
                <w:szCs w:val="20"/>
                <w:lang w:val="en-US" w:eastAsia="en-US"/>
              </w:rPr>
            </w:pPr>
            <w:r w:rsidRPr="00D857F7">
              <w:rPr>
                <w:rFonts w:ascii="GHEA Grapalat" w:hAnsi="GHEA Grapalat" w:cs="Sylfaen"/>
                <w:b/>
                <w:sz w:val="20"/>
                <w:szCs w:val="20"/>
                <w:lang w:val="en-US" w:eastAsia="en-US"/>
              </w:rPr>
              <w:t>Justification</w:t>
            </w:r>
            <w:r w:rsidRPr="00D857F7">
              <w:rPr>
                <w:rFonts w:ascii="GHEA Grapalat" w:hAnsi="GHEA Grapalat"/>
                <w:sz w:val="20"/>
                <w:szCs w:val="20"/>
                <w:lang w:val="en-US" w:eastAsia="en-US"/>
              </w:rPr>
              <w:t xml:space="preserve"> </w:t>
            </w:r>
          </w:p>
          <w:p w:rsidR="00F1146D" w:rsidRPr="00D857F7" w:rsidRDefault="00F1146D" w:rsidP="00422C68">
            <w:pPr>
              <w:pStyle w:val="ListParagraph"/>
              <w:shd w:val="clear" w:color="auto" w:fill="FFFFFF"/>
              <w:tabs>
                <w:tab w:val="left" w:pos="4426"/>
              </w:tabs>
              <w:ind w:left="40" w:right="271" w:firstLine="31"/>
              <w:jc w:val="both"/>
              <w:rPr>
                <w:rFonts w:ascii="GHEA Grapalat" w:hAnsi="GHEA Grapalat"/>
                <w:sz w:val="20"/>
                <w:szCs w:val="20"/>
                <w:lang w:val="en-US" w:eastAsia="en-US"/>
              </w:rPr>
            </w:pPr>
            <w:r w:rsidRPr="00D857F7">
              <w:rPr>
                <w:rFonts w:ascii="GHEA Grapalat" w:hAnsi="GHEA Grapalat"/>
                <w:sz w:val="20"/>
                <w:szCs w:val="20"/>
                <w:lang w:val="en-US" w:eastAsia="en-US"/>
              </w:rPr>
              <w:t>Decision N1902-N of the Government of the Republic of Armenia dated 18.11.2021 (point 5.1.2), Decision N580-N of the Government of the Republic of Armenia dated 15.05.2025, the requirements of Regulation N305/2011/EEC adopted by the Council of the European Union on March 9, 2011, the EU–Armenia Partnership and Cooperation Agreement, the World Trade Organization Agreement on Technical Barriers to Trade, the provisions of the EU–Armenia Comprehensive and Enhanced Partnership Agreement (CEPA), and the challenges related to Armenia’s membership in the Eurasian Economic Union (EAEU).</w:t>
            </w:r>
          </w:p>
          <w:p w:rsidR="00F1146D" w:rsidRPr="00D857F7" w:rsidRDefault="00F1146D" w:rsidP="00422C68">
            <w:pPr>
              <w:pStyle w:val="NormalWeb"/>
              <w:spacing w:line="276" w:lineRule="auto"/>
              <w:rPr>
                <w:rStyle w:val="Strong"/>
                <w:rFonts w:ascii="GHEA Grapalat" w:hAnsi="GHEA Grapalat"/>
                <w:sz w:val="20"/>
                <w:szCs w:val="20"/>
                <w:lang w:val="en-US"/>
              </w:rPr>
            </w:pPr>
            <w:r w:rsidRPr="00D857F7">
              <w:rPr>
                <w:rStyle w:val="Strong"/>
                <w:rFonts w:ascii="GHEA Grapalat" w:hAnsi="GHEA Grapalat"/>
                <w:sz w:val="20"/>
                <w:szCs w:val="20"/>
                <w:lang w:val="en-US"/>
              </w:rPr>
              <w:t>Main normative legal acts related to the development of construction Norms:</w:t>
            </w:r>
          </w:p>
          <w:p w:rsidR="007655D3" w:rsidRPr="00D857F7" w:rsidRDefault="007655D3" w:rsidP="007655D3">
            <w:pPr>
              <w:shd w:val="clear" w:color="auto" w:fill="FFFFFF"/>
              <w:tabs>
                <w:tab w:val="left" w:pos="4426"/>
              </w:tabs>
              <w:ind w:right="271"/>
              <w:jc w:val="both"/>
              <w:rPr>
                <w:rStyle w:val="Strong"/>
                <w:rFonts w:ascii="GHEA Grapalat" w:hAnsi="GHEA Grapalat"/>
                <w:sz w:val="20"/>
                <w:szCs w:val="20"/>
                <w:u w:val="single"/>
                <w:lang w:val="en-US" w:eastAsia="x-none"/>
              </w:rPr>
            </w:pPr>
            <w:r w:rsidRPr="00D857F7">
              <w:rPr>
                <w:rStyle w:val="Strong"/>
                <w:rFonts w:ascii="GHEA Grapalat" w:hAnsi="GHEA Grapalat"/>
                <w:sz w:val="20"/>
                <w:szCs w:val="20"/>
                <w:u w:val="single"/>
                <w:lang w:val="en-US" w:eastAsia="x-none"/>
              </w:rPr>
              <w:t>Republic of Armenia</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Land Code</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Law of the Republic of Armenia on “Urban Development”</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Law of the Republic of Armenia on “Environmental Impact Assessment and Expertise”</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Law of the Republic of Armenia on “Normative Legal Acts”</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“Procedure for Organizing the Procurement Process,” approved by Decree N 526-N of the Government of the Republic of Armenia dated 04.05.2017</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“Rules Defining the Composition and Content of Design Documentation for Residential, Public, and Industrial Buildings and Structures,” approved by Decree N 128-N of the State Urban Development Committee under the Government of the Republic of Armenia dated 11.09.2017</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 xml:space="preserve">Construction Norms of the Republic of Armenia 30-01-2023 “Urban Development: Planning and Development of Urban and Rural Settlements,” approved by Decree N 04-N of the Chairman of the Urban Development </w:t>
            </w:r>
            <w:r w:rsidRPr="00D857F7">
              <w:rPr>
                <w:rFonts w:ascii="GHEA Grapalat" w:hAnsi="GHEA Grapalat"/>
                <w:sz w:val="20"/>
                <w:szCs w:val="20"/>
                <w:lang w:val="en-US"/>
              </w:rPr>
              <w:lastRenderedPageBreak/>
              <w:t>Committee of the Republic of Armenia dated 22.05.2023</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22.01-2024 “Construction Climatology,” approved by Decree N 03-N of the Chairman of the Urban Development Committee of the Republic of Armenia dated 15.01.2024</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20.04-2020 “Earthquake-Resistant Construction: Design Norms,” approved by Decree N 102-N of the Chairman of the Urban Development Committee of the Republic of Armenia dated 28.12.2020</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20-06-2014 “Reconstruction, Restoration and Strengthening of Buildings and Structures: Basic Provisions,” approved by Decree N 87-N of the Minister of Urban Development of the Republic of Armenia dated 24.03.2014</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30-02-2022 “Territory Improvement,” approved by Decree N 08-N of the Chairman of the Urban Development Committee of the Republic of Armenia dated 13.04.2022</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20-03-2024 “Geophysics of Hazardous Natural Impacts,” approved by Decree N 24-N of the Chairman of the Urban Development Committee of the Republic of Armenia dated 11.12.2024</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31-04.01-2024 “Sanitary Protection Zones and Sanitary Classification of Industrial and Public Buildings and Structures,” approved by Decree N 06-N of the Chairman of the Urban Development Committee of the Republic of Armenia dated 01.02.2024</w:t>
            </w:r>
          </w:p>
          <w:p w:rsidR="00240F56" w:rsidRPr="00D857F7" w:rsidRDefault="00240F56" w:rsidP="00A9238B">
            <w:pPr>
              <w:pStyle w:val="NormalWeb"/>
              <w:numPr>
                <w:ilvl w:val="0"/>
                <w:numId w:val="1"/>
              </w:numPr>
              <w:spacing w:line="276" w:lineRule="auto"/>
              <w:jc w:val="both"/>
              <w:rPr>
                <w:rFonts w:ascii="GHEA Grapalat" w:hAnsi="GHEA Grapalat"/>
                <w:sz w:val="20"/>
                <w:szCs w:val="20"/>
                <w:lang w:val="en-US"/>
              </w:rPr>
            </w:pPr>
            <w:r w:rsidRPr="00D857F7">
              <w:rPr>
                <w:rFonts w:ascii="GHEA Grapalat" w:hAnsi="GHEA Grapalat"/>
                <w:sz w:val="20"/>
                <w:szCs w:val="20"/>
                <w:lang w:val="en-US"/>
              </w:rPr>
              <w:t>Construction Norms of the Republic of Armenia IV-12.02.01-04 “Heating, Ventilation, and Air Conditioning,” approved by Decree N 83-N of the Minister of Urban Development of the Republic of Armenia dated 04.08.2004</w:t>
            </w:r>
          </w:p>
          <w:p w:rsidR="00957541" w:rsidRPr="00D857F7" w:rsidRDefault="00240F56" w:rsidP="00A9238B">
            <w:pPr>
              <w:numPr>
                <w:ilvl w:val="0"/>
                <w:numId w:val="1"/>
              </w:numPr>
              <w:tabs>
                <w:tab w:val="left" w:pos="4426"/>
              </w:tabs>
              <w:spacing w:line="276" w:lineRule="auto"/>
              <w:ind w:right="271"/>
              <w:jc w:val="both"/>
              <w:rPr>
                <w:rFonts w:ascii="GHEA Grapalat" w:eastAsia="Calibri" w:hAnsi="GHEA Grapalat" w:cs="Sylfaen"/>
                <w:sz w:val="20"/>
                <w:szCs w:val="20"/>
                <w:lang w:val="en-US" w:eastAsia="en-US"/>
              </w:rPr>
            </w:pPr>
            <w:r w:rsidRPr="00D857F7">
              <w:rPr>
                <w:rFonts w:ascii="GHEA Grapalat" w:hAnsi="GHEA Grapalat"/>
                <w:sz w:val="20"/>
                <w:szCs w:val="20"/>
                <w:lang w:val="en-US"/>
              </w:rPr>
              <w:lastRenderedPageBreak/>
              <w:t>Construction Norms of the Republic of Armenia 24-02-2022 “Ensuring Energy Efficiency in Buildings: Energy Efficiency Assessment Indicators,” approved by Decree N 31-N of the Chairman of the Urban Development Committee of the Republic of Armenia dated 22.12.2022</w:t>
            </w:r>
          </w:p>
          <w:p w:rsidR="007655D3" w:rsidRPr="00D857F7" w:rsidRDefault="007655D3" w:rsidP="007655D3">
            <w:pPr>
              <w:shd w:val="clear" w:color="auto" w:fill="FFFFFF"/>
              <w:tabs>
                <w:tab w:val="left" w:pos="4426"/>
              </w:tabs>
              <w:ind w:right="271"/>
              <w:jc w:val="both"/>
              <w:rPr>
                <w:rFonts w:ascii="GHEA Grapalat" w:eastAsia="Calibri" w:hAnsi="GHEA Grapalat" w:cs="Sylfaen"/>
                <w:b/>
                <w:bCs/>
                <w:sz w:val="20"/>
                <w:szCs w:val="20"/>
                <w:u w:val="single"/>
                <w:lang w:val="en-US" w:eastAsia="en-US"/>
              </w:rPr>
            </w:pPr>
            <w:r w:rsidRPr="00D857F7">
              <w:rPr>
                <w:rFonts w:ascii="GHEA Grapalat" w:eastAsia="Calibri" w:hAnsi="GHEA Grapalat" w:cs="Sylfaen"/>
                <w:b/>
                <w:bCs/>
                <w:sz w:val="20"/>
                <w:szCs w:val="20"/>
                <w:u w:val="single"/>
                <w:lang w:val="en-US" w:eastAsia="en-US"/>
              </w:rPr>
              <w:t>KEY EU LAWS / STANDARDS</w:t>
            </w:r>
          </w:p>
          <w:p w:rsidR="007655D3" w:rsidRPr="00D857F7" w:rsidRDefault="007655D3" w:rsidP="007655D3">
            <w:pPr>
              <w:pStyle w:val="NormalWeb"/>
              <w:numPr>
                <w:ilvl w:val="0"/>
                <w:numId w:val="1"/>
              </w:numPr>
              <w:spacing w:line="276" w:lineRule="auto"/>
              <w:jc w:val="both"/>
              <w:rPr>
                <w:rFonts w:ascii="GHEA Grapalat" w:hAnsi="GHEA Grapalat"/>
                <w:sz w:val="20"/>
                <w:szCs w:val="20"/>
                <w:lang w:val="en-US" w:eastAsia="ru-RU"/>
              </w:rPr>
            </w:pPr>
            <w:r w:rsidRPr="00D857F7">
              <w:rPr>
                <w:rFonts w:ascii="GHEA Grapalat" w:hAnsi="GHEA Grapalat"/>
                <w:sz w:val="20"/>
                <w:szCs w:val="20"/>
                <w:lang w:val="en-US" w:eastAsia="ru-RU"/>
              </w:rPr>
              <w:t>Integration of EN ISO 14644 and EN 16798 standards;</w:t>
            </w:r>
          </w:p>
          <w:p w:rsidR="007655D3" w:rsidRPr="00D857F7" w:rsidRDefault="007655D3" w:rsidP="007655D3">
            <w:pPr>
              <w:pStyle w:val="NormalWeb"/>
              <w:numPr>
                <w:ilvl w:val="0"/>
                <w:numId w:val="1"/>
              </w:numPr>
              <w:spacing w:line="276" w:lineRule="auto"/>
              <w:jc w:val="both"/>
              <w:rPr>
                <w:rFonts w:ascii="GHEA Grapalat" w:hAnsi="GHEA Grapalat"/>
                <w:sz w:val="20"/>
                <w:szCs w:val="20"/>
                <w:lang w:val="en-US" w:eastAsia="ru-RU"/>
              </w:rPr>
            </w:pPr>
            <w:r w:rsidRPr="00D857F7">
              <w:rPr>
                <w:rFonts w:ascii="GHEA Grapalat" w:hAnsi="GHEA Grapalat"/>
                <w:sz w:val="20"/>
                <w:szCs w:val="20"/>
                <w:lang w:val="en-US" w:eastAsia="ru-RU"/>
              </w:rPr>
              <w:t>Improved energy efficiency and indoor environmental quality in line with EU targets.</w:t>
            </w:r>
          </w:p>
          <w:p w:rsidR="007655D3" w:rsidRPr="00D857F7" w:rsidRDefault="007655D3" w:rsidP="007655D3">
            <w:pPr>
              <w:pStyle w:val="NormalWeb"/>
              <w:numPr>
                <w:ilvl w:val="0"/>
                <w:numId w:val="1"/>
              </w:numPr>
              <w:spacing w:line="276" w:lineRule="auto"/>
              <w:jc w:val="both"/>
              <w:rPr>
                <w:rFonts w:ascii="GHEA Grapalat" w:hAnsi="GHEA Grapalat"/>
                <w:sz w:val="20"/>
                <w:szCs w:val="20"/>
                <w:lang w:val="en-US" w:eastAsia="ru-RU"/>
              </w:rPr>
            </w:pPr>
            <w:r w:rsidRPr="00D857F7">
              <w:rPr>
                <w:rFonts w:ascii="GHEA Grapalat" w:hAnsi="GHEA Grapalat"/>
                <w:sz w:val="20"/>
                <w:szCs w:val="20"/>
                <w:lang w:val="en-US" w:eastAsia="ru-RU"/>
              </w:rPr>
              <w:t xml:space="preserve">- EN 13779, EN 15251, EN 13779, EN 15316 series, EN 15316, EN 14336, EN 1264 series, EN 16798 series, </w:t>
            </w:r>
            <w:proofErr w:type="spellStart"/>
            <w:r w:rsidRPr="00D857F7">
              <w:rPr>
                <w:rFonts w:ascii="GHEA Grapalat" w:hAnsi="GHEA Grapalat"/>
                <w:sz w:val="20"/>
                <w:szCs w:val="20"/>
                <w:lang w:val="en-US" w:eastAsia="ru-RU"/>
              </w:rPr>
              <w:t>prEN</w:t>
            </w:r>
            <w:proofErr w:type="spellEnd"/>
            <w:r w:rsidRPr="00D857F7">
              <w:rPr>
                <w:rFonts w:ascii="GHEA Grapalat" w:hAnsi="GHEA Grapalat"/>
                <w:sz w:val="20"/>
                <w:szCs w:val="20"/>
                <w:lang w:val="en-US" w:eastAsia="ru-RU"/>
              </w:rPr>
              <w:t xml:space="preserve"> 16798-9, </w:t>
            </w:r>
            <w:proofErr w:type="spellStart"/>
            <w:r w:rsidRPr="00D857F7">
              <w:rPr>
                <w:rFonts w:ascii="GHEA Grapalat" w:hAnsi="GHEA Grapalat"/>
                <w:sz w:val="20"/>
                <w:szCs w:val="20"/>
                <w:lang w:val="en-US" w:eastAsia="ru-RU"/>
              </w:rPr>
              <w:t>prEN</w:t>
            </w:r>
            <w:proofErr w:type="spellEnd"/>
            <w:r w:rsidRPr="00D857F7">
              <w:rPr>
                <w:rFonts w:ascii="GHEA Grapalat" w:hAnsi="GHEA Grapalat"/>
                <w:sz w:val="20"/>
                <w:szCs w:val="20"/>
                <w:lang w:val="en-US" w:eastAsia="ru-RU"/>
              </w:rPr>
              <w:t xml:space="preserve"> 16798-11, etc.</w:t>
            </w:r>
          </w:p>
        </w:tc>
      </w:tr>
      <w:tr w:rsidR="00013E65" w:rsidRPr="00D857F7" w:rsidTr="007A7AFD">
        <w:trPr>
          <w:trHeight w:val="698"/>
        </w:trPr>
        <w:tc>
          <w:tcPr>
            <w:tcW w:w="387" w:type="dxa"/>
            <w:tcBorders>
              <w:top w:val="single" w:sz="4" w:space="0" w:color="auto"/>
              <w:left w:val="single" w:sz="4" w:space="0" w:color="auto"/>
              <w:bottom w:val="single" w:sz="4" w:space="0" w:color="auto"/>
              <w:right w:val="single" w:sz="4" w:space="0" w:color="auto"/>
            </w:tcBorders>
            <w:hideMark/>
          </w:tcPr>
          <w:p w:rsidR="00013E65" w:rsidRPr="00D857F7" w:rsidRDefault="00013E65" w:rsidP="00013E65">
            <w:pPr>
              <w:spacing w:before="120" w:after="120" w:line="276" w:lineRule="auto"/>
              <w:jc w:val="center"/>
              <w:rPr>
                <w:rFonts w:ascii="GHEA Grapalat" w:hAnsi="GHEA Grapalat"/>
                <w:sz w:val="20"/>
                <w:szCs w:val="20"/>
                <w:lang w:val="en-US"/>
              </w:rPr>
            </w:pPr>
            <w:r w:rsidRPr="00D857F7">
              <w:rPr>
                <w:rFonts w:ascii="GHEA Grapalat" w:hAnsi="GHEA Grapalat"/>
                <w:sz w:val="20"/>
                <w:szCs w:val="20"/>
                <w:lang w:val="en-US"/>
              </w:rPr>
              <w:lastRenderedPageBreak/>
              <w:t>4</w:t>
            </w:r>
          </w:p>
        </w:tc>
        <w:tc>
          <w:tcPr>
            <w:tcW w:w="4270" w:type="dxa"/>
            <w:tcBorders>
              <w:top w:val="single" w:sz="4" w:space="0" w:color="auto"/>
              <w:left w:val="single" w:sz="4" w:space="0" w:color="auto"/>
              <w:bottom w:val="single" w:sz="4" w:space="0" w:color="auto"/>
              <w:right w:val="single" w:sz="4" w:space="0" w:color="auto"/>
            </w:tcBorders>
            <w:hideMark/>
          </w:tcPr>
          <w:p w:rsidR="00013E65" w:rsidRPr="00D857F7" w:rsidRDefault="00013E65" w:rsidP="00013E65">
            <w:pPr>
              <w:shd w:val="clear" w:color="auto" w:fill="FFFFFF"/>
              <w:spacing w:line="276" w:lineRule="auto"/>
              <w:rPr>
                <w:rFonts w:ascii="GHEA Grapalat" w:hAnsi="GHEA Grapalat" w:cs="Sylfaen"/>
                <w:sz w:val="20"/>
                <w:szCs w:val="20"/>
                <w:lang w:val="en-US"/>
              </w:rPr>
            </w:pPr>
            <w:r w:rsidRPr="00D857F7">
              <w:rPr>
                <w:rFonts w:ascii="GHEA Grapalat" w:hAnsi="GHEA Grapalat" w:cs="Sylfaen"/>
                <w:b/>
                <w:sz w:val="20"/>
                <w:szCs w:val="20"/>
                <w:lang w:val="en-US"/>
              </w:rPr>
              <w:t>Translation, adaptation/localization, and harmonization of the EU norm</w:t>
            </w:r>
          </w:p>
        </w:tc>
        <w:tc>
          <w:tcPr>
            <w:tcW w:w="4945" w:type="dxa"/>
            <w:tcBorders>
              <w:top w:val="single" w:sz="4" w:space="0" w:color="auto"/>
              <w:left w:val="single" w:sz="4" w:space="0" w:color="auto"/>
              <w:bottom w:val="single" w:sz="4" w:space="0" w:color="auto"/>
              <w:right w:val="single" w:sz="4" w:space="0" w:color="auto"/>
            </w:tcBorders>
          </w:tcPr>
          <w:p w:rsidR="00013E65" w:rsidRPr="00D857F7" w:rsidRDefault="00013E65" w:rsidP="00013E65">
            <w:pPr>
              <w:tabs>
                <w:tab w:val="left" w:pos="4426"/>
              </w:tabs>
              <w:ind w:left="9" w:right="271"/>
              <w:jc w:val="both"/>
              <w:rPr>
                <w:rFonts w:ascii="GHEA Grapalat" w:eastAsia="Calibri" w:hAnsi="GHEA Grapalat" w:cs="Sylfaen"/>
                <w:sz w:val="20"/>
                <w:szCs w:val="20"/>
                <w:lang w:val="en-US" w:eastAsia="en-US"/>
              </w:rPr>
            </w:pPr>
            <w:r w:rsidRPr="00D857F7">
              <w:rPr>
                <w:rFonts w:ascii="GHEA Grapalat" w:eastAsia="Calibri" w:hAnsi="GHEA Grapalat" w:cs="Sylfaen"/>
                <w:sz w:val="20"/>
                <w:szCs w:val="20"/>
                <w:lang w:val="en-US" w:eastAsia="en-US"/>
              </w:rPr>
              <w:t>The technical translation of the EU norm should be carried out according to the content, technical terminology, provisions, and structure of the relevant document in the selected EU member state.</w:t>
            </w:r>
          </w:p>
          <w:p w:rsidR="00013E65" w:rsidRPr="00D857F7" w:rsidRDefault="00013E65" w:rsidP="00013E65">
            <w:pPr>
              <w:tabs>
                <w:tab w:val="left" w:pos="4426"/>
              </w:tabs>
              <w:ind w:left="9" w:right="271"/>
              <w:jc w:val="both"/>
              <w:rPr>
                <w:rFonts w:ascii="GHEA Grapalat" w:eastAsia="Calibri" w:hAnsi="GHEA Grapalat" w:cs="Sylfaen"/>
                <w:sz w:val="20"/>
                <w:szCs w:val="20"/>
                <w:lang w:val="en-US" w:eastAsia="en-US"/>
              </w:rPr>
            </w:pPr>
            <w:r w:rsidRPr="00D857F7">
              <w:rPr>
                <w:rFonts w:ascii="GHEA Grapalat" w:eastAsia="Calibri" w:hAnsi="GHEA Grapalat" w:cs="Sylfaen"/>
                <w:sz w:val="20"/>
                <w:szCs w:val="20"/>
                <w:lang w:val="en-US" w:eastAsia="en-US"/>
              </w:rPr>
              <w:t>The localization/adaptation/harmonization of the EU norm is proposed to be carried out through the engagement of a technical translator and a professionally qualified organization, individual, or group of individuals. It is also recommended to involve scientific, research, design, and public organizations operating within the Republic of Armenia that possess relevant experience, to assist in the expert interpretation, study, and analysis of the national norms currently in force within the territory of the Republic of Armenia.</w:t>
            </w:r>
          </w:p>
          <w:p w:rsidR="00013E65" w:rsidRPr="00D857F7" w:rsidRDefault="00013E65" w:rsidP="00013E65">
            <w:pPr>
              <w:tabs>
                <w:tab w:val="left" w:pos="4426"/>
              </w:tabs>
              <w:ind w:left="9" w:right="271"/>
              <w:jc w:val="both"/>
              <w:rPr>
                <w:rFonts w:ascii="GHEA Grapalat" w:hAnsi="GHEA Grapalat" w:cs="Sylfaen"/>
                <w:sz w:val="20"/>
                <w:szCs w:val="20"/>
                <w:lang w:val="en-US"/>
              </w:rPr>
            </w:pPr>
            <w:r w:rsidRPr="00D857F7">
              <w:rPr>
                <w:rFonts w:ascii="GHEA Grapalat" w:eastAsia="Calibri" w:hAnsi="GHEA Grapalat" w:cs="Sylfaen"/>
                <w:sz w:val="20"/>
                <w:szCs w:val="20"/>
                <w:lang w:val="en-US" w:eastAsia="en-US"/>
              </w:rPr>
              <w:t xml:space="preserve"> </w:t>
            </w:r>
          </w:p>
          <w:p w:rsidR="00013E65" w:rsidRPr="00D857F7" w:rsidRDefault="00013E65" w:rsidP="00013E65">
            <w:pPr>
              <w:tabs>
                <w:tab w:val="left" w:pos="4426"/>
              </w:tabs>
              <w:spacing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COLLECTION AND TRANSLATION OF INITIAL DATA</w:t>
            </w:r>
          </w:p>
          <w:p w:rsidR="00013E65" w:rsidRPr="00D857F7"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Collection of necessary baseline data by the Contractor according to the selected EU member state and the corresponding norm in force in that state</w:t>
            </w:r>
          </w:p>
          <w:p w:rsidR="00013E65" w:rsidRPr="00D857F7"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Technical translation of the corresponding EU norm</w:t>
            </w:r>
          </w:p>
          <w:p w:rsidR="00013E65" w:rsidRPr="00D857F7"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Submission of the translated document to the Client</w:t>
            </w:r>
          </w:p>
          <w:p w:rsidR="00013E65" w:rsidRPr="00D857F7"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Provision of suggestions and comments on the translated document by the Client to the Contractor</w:t>
            </w:r>
          </w:p>
          <w:p w:rsidR="00013E65" w:rsidRPr="00D857F7"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lastRenderedPageBreak/>
              <w:t>WORKS ON APPROXIMATION/LOCALIZATION/HARMONIZATION OF THE TRANSLATED DOCUMENT</w:t>
            </w:r>
          </w:p>
          <w:p w:rsidR="00013E65" w:rsidRPr="00D857F7"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The approximation/localization/harmonization works of the translated document shall be organized and funded by the Contractor, involving specialized organizations, whether legal entities or individuals.</w:t>
            </w:r>
          </w:p>
          <w:p w:rsidR="00013E65" w:rsidRPr="00D857F7"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Within the scope of the approximation/localization/harmonization works, the circulation of the approximated document (hereinafter referred to as the PROJECT) must follow the procedure outlined below.</w:t>
            </w:r>
          </w:p>
          <w:p w:rsidR="00013E65" w:rsidRPr="00D857F7"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PROVISION OF THE FIRST DRAFT OF THE PROJECT TO THE CLIENT</w:t>
            </w:r>
          </w:p>
          <w:p w:rsidR="00013E65" w:rsidRPr="00D857F7"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The Client circulates the first draft of the Project among interested state bodies and specialized organizations.</w:t>
            </w:r>
          </w:p>
          <w:p w:rsidR="00013E65" w:rsidRPr="00D857F7"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The Client compiles the feedback and comments received from the interested bodies and specialized organizations.</w:t>
            </w:r>
          </w:p>
          <w:p w:rsidR="00013E65" w:rsidRPr="00D857F7" w:rsidRDefault="00013E65" w:rsidP="00013E65">
            <w:pPr>
              <w:pStyle w:val="NormalWeb"/>
              <w:tabs>
                <w:tab w:val="left" w:pos="4426"/>
              </w:tabs>
              <w:spacing w:before="120" w:after="120"/>
              <w:ind w:left="-14" w:right="271" w:firstLine="14"/>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REVISION OF THE FIRST DRAFT OF THE PROJECT</w:t>
            </w:r>
          </w:p>
          <w:p w:rsidR="00013E65" w:rsidRPr="00D857F7"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The Client provides the Contractor with the proposals and comments received from the interested bodies regarding the first draft of the Project.</w:t>
            </w:r>
          </w:p>
          <w:p w:rsidR="00013E65" w:rsidRPr="00D857F7"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D857F7">
              <w:rPr>
                <w:rFonts w:ascii="GHEA Grapalat" w:hAnsi="GHEA Grapalat" w:cs="Sylfaen"/>
                <w:sz w:val="20"/>
                <w:szCs w:val="20"/>
                <w:lang w:val="en-US" w:eastAsia="en-US"/>
              </w:rPr>
              <w:t>Based on the feedback from the interested bodies submitted by the Client, the Contractor revises the Project as necessary and, together with a summary of the proposals and comments (including acceptance or rejection of the proposals), resubmits the Project to the Client.</w:t>
            </w:r>
          </w:p>
          <w:p w:rsidR="00013E65" w:rsidRPr="00D857F7" w:rsidRDefault="00013E65" w:rsidP="00013E65">
            <w:pPr>
              <w:pStyle w:val="NormalWeb"/>
              <w:tabs>
                <w:tab w:val="left" w:pos="4426"/>
              </w:tabs>
              <w:spacing w:before="120" w:after="120"/>
              <w:ind w:left="-14" w:right="271" w:firstLine="14"/>
              <w:jc w:val="both"/>
              <w:rPr>
                <w:rFonts w:ascii="GHEA Grapalat" w:hAnsi="GHEA Grapalat"/>
                <w:sz w:val="20"/>
                <w:szCs w:val="20"/>
                <w:lang w:val="en-US" w:eastAsia="en-US"/>
              </w:rPr>
            </w:pPr>
            <w:r w:rsidRPr="00D857F7">
              <w:rPr>
                <w:rFonts w:ascii="GHEA Grapalat" w:hAnsi="GHEA Grapalat"/>
                <w:sz w:val="20"/>
                <w:szCs w:val="20"/>
                <w:lang w:val="en-US" w:eastAsia="en-US"/>
              </w:rPr>
              <w:t>FINAL REVISION OF THE PROJECT</w:t>
            </w:r>
          </w:p>
          <w:p w:rsidR="00013E65" w:rsidRPr="00D857F7"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D857F7">
              <w:rPr>
                <w:rFonts w:ascii="GHEA Grapalat" w:hAnsi="GHEA Grapalat"/>
                <w:sz w:val="20"/>
                <w:szCs w:val="20"/>
                <w:lang w:val="en-US" w:eastAsia="en-US"/>
              </w:rPr>
              <w:t>The Client publishes the revised Project (second draft) on the official website of the Urban Development Committee (www.minurban.am) and on the unified legal acts draft publication platform (www.e-draft.am) for the purpose of public discussion.</w:t>
            </w:r>
          </w:p>
          <w:p w:rsidR="00013E65" w:rsidRPr="00D857F7"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D857F7">
              <w:rPr>
                <w:rFonts w:ascii="GHEA Grapalat" w:hAnsi="GHEA Grapalat"/>
                <w:sz w:val="20"/>
                <w:szCs w:val="20"/>
                <w:lang w:val="en-US" w:eastAsia="en-US"/>
              </w:rPr>
              <w:t xml:space="preserve">The Client collects the proposals and comments received from interested bodies regarding the </w:t>
            </w:r>
            <w:r w:rsidRPr="00D857F7">
              <w:rPr>
                <w:rFonts w:ascii="GHEA Grapalat" w:hAnsi="GHEA Grapalat"/>
                <w:sz w:val="20"/>
                <w:szCs w:val="20"/>
                <w:lang w:val="en-US" w:eastAsia="en-US"/>
              </w:rPr>
              <w:lastRenderedPageBreak/>
              <w:t>second draft of the Project and again submits them to the Contractor.</w:t>
            </w:r>
          </w:p>
          <w:p w:rsidR="00013E65" w:rsidRPr="00D857F7"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D857F7">
              <w:rPr>
                <w:rFonts w:ascii="GHEA Grapalat" w:hAnsi="GHEA Grapalat"/>
                <w:sz w:val="20"/>
                <w:szCs w:val="20"/>
                <w:lang w:val="en-US" w:eastAsia="en-US"/>
              </w:rPr>
              <w:t>Based on the proposals and comments from the interested bodies, the Contractor performs the final revision of the Project as necessary and submits it to the Client.</w:t>
            </w:r>
          </w:p>
          <w:p w:rsidR="00013E65" w:rsidRPr="00D857F7" w:rsidRDefault="00013E65" w:rsidP="00013E65">
            <w:pPr>
              <w:pStyle w:val="NormalWeb"/>
              <w:tabs>
                <w:tab w:val="left" w:pos="4426"/>
              </w:tabs>
              <w:spacing w:before="120" w:after="120"/>
              <w:ind w:right="271"/>
              <w:jc w:val="both"/>
              <w:rPr>
                <w:rFonts w:ascii="GHEA Grapalat" w:hAnsi="GHEA Grapalat"/>
                <w:sz w:val="20"/>
                <w:szCs w:val="20"/>
                <w:lang w:val="en-US" w:eastAsia="en-US"/>
              </w:rPr>
            </w:pPr>
            <w:r w:rsidRPr="00D857F7">
              <w:rPr>
                <w:rFonts w:ascii="GHEA Grapalat" w:hAnsi="GHEA Grapalat"/>
                <w:sz w:val="20"/>
                <w:szCs w:val="20"/>
                <w:lang w:val="en-US" w:eastAsia="en-US"/>
              </w:rPr>
              <w:t>PROJECT DISCUSSION</w:t>
            </w:r>
          </w:p>
          <w:p w:rsidR="00A65D8F" w:rsidRPr="00D857F7" w:rsidRDefault="00A65D8F" w:rsidP="00A65D8F">
            <w:pPr>
              <w:tabs>
                <w:tab w:val="left" w:pos="4426"/>
              </w:tabs>
              <w:spacing w:after="240"/>
              <w:ind w:right="271"/>
              <w:jc w:val="both"/>
              <w:rPr>
                <w:rFonts w:ascii="GHEA Grapalat" w:eastAsia="Calibri" w:hAnsi="GHEA Grapalat" w:cs="Sylfaen"/>
                <w:sz w:val="20"/>
                <w:szCs w:val="20"/>
                <w:lang w:val="en-US" w:eastAsia="en-US"/>
              </w:rPr>
            </w:pPr>
            <w:r w:rsidRPr="00D857F7">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sidRPr="00D857F7">
              <w:rPr>
                <w:rFonts w:ascii="GHEA Grapalat" w:eastAsia="Calibri" w:hAnsi="GHEA Grapalat" w:cs="Sylfaen"/>
                <w:sz w:val="20"/>
                <w:szCs w:val="20"/>
                <w:lang w:val="en-US" w:eastAsia="en-US"/>
              </w:rPr>
              <w:br/>
              <w:t>The deadline for submission of the draft shall be 55</w:t>
            </w:r>
            <w:r w:rsidRPr="00D857F7">
              <w:rPr>
                <w:rFonts w:ascii="GHEA Grapalat" w:eastAsia="Calibri" w:hAnsi="GHEA Grapalat" w:cs="Sylfaen"/>
                <w:b/>
                <w:sz w:val="20"/>
                <w:szCs w:val="20"/>
                <w:lang w:val="en-US" w:eastAsia="en-US"/>
              </w:rPr>
              <w:t>0 calendar days</w:t>
            </w:r>
            <w:r w:rsidRPr="00D857F7">
              <w:rPr>
                <w:rFonts w:ascii="GHEA Grapalat" w:eastAsia="Calibri" w:hAnsi="GHEA Grapalat" w:cs="Sylfaen"/>
                <w:sz w:val="20"/>
                <w:szCs w:val="20"/>
                <w:lang w:val="en-US" w:eastAsia="en-US"/>
              </w:rPr>
              <w:t xml:space="preserve"> after the contract enters into force, of which 40 days are allocated by the Client for circulation of the draft among the relevant authorities.</w:t>
            </w:r>
            <w:r w:rsidRPr="00D857F7">
              <w:rPr>
                <w:rFonts w:ascii="GHEA Grapalat" w:eastAsia="Calibri" w:hAnsi="GHEA Grapalat" w:cs="Sylfaen"/>
                <w:sz w:val="20"/>
                <w:szCs w:val="20"/>
                <w:lang w:val="en-US" w:eastAsia="en-US"/>
              </w:rPr>
              <w:br/>
              <w:t>The basis for complete financing the draft shall be the conclusion of the state-legal expertise conducted by the Ministry of Justice of the Republic of Armenia.</w:t>
            </w:r>
          </w:p>
          <w:p w:rsidR="00013E65" w:rsidRPr="00D857F7" w:rsidRDefault="00723E05" w:rsidP="00013E65">
            <w:pPr>
              <w:tabs>
                <w:tab w:val="left" w:pos="733"/>
                <w:tab w:val="left" w:pos="4426"/>
                <w:tab w:val="right" w:pos="8814"/>
              </w:tabs>
              <w:spacing w:before="120" w:after="120"/>
              <w:ind w:right="271"/>
              <w:jc w:val="both"/>
              <w:rPr>
                <w:rFonts w:ascii="GHEA Grapalat" w:hAnsi="GHEA Grapalat"/>
                <w:sz w:val="20"/>
                <w:szCs w:val="20"/>
                <w:lang w:val="en-US" w:eastAsia="en-US"/>
              </w:rPr>
            </w:pPr>
            <w:r w:rsidRPr="00D857F7">
              <w:rPr>
                <w:rFonts w:ascii="GHEA Grapalat" w:eastAsia="Calibri" w:hAnsi="GHEA Grapalat" w:cs="Sylfaen"/>
                <w:sz w:val="20"/>
                <w:szCs w:val="20"/>
                <w:lang w:val="en-US"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013E65" w:rsidRPr="007655D3" w:rsidTr="007A7AFD">
        <w:trPr>
          <w:trHeight w:val="710"/>
        </w:trPr>
        <w:tc>
          <w:tcPr>
            <w:tcW w:w="387" w:type="dxa"/>
            <w:tcBorders>
              <w:top w:val="single" w:sz="4" w:space="0" w:color="auto"/>
              <w:left w:val="single" w:sz="4" w:space="0" w:color="auto"/>
              <w:bottom w:val="single" w:sz="4" w:space="0" w:color="auto"/>
              <w:right w:val="single" w:sz="4" w:space="0" w:color="auto"/>
            </w:tcBorders>
            <w:hideMark/>
          </w:tcPr>
          <w:p w:rsidR="00013E65" w:rsidRPr="00D857F7" w:rsidRDefault="00013E65" w:rsidP="00013E65">
            <w:pPr>
              <w:spacing w:before="120" w:after="120" w:line="276" w:lineRule="auto"/>
              <w:jc w:val="center"/>
              <w:rPr>
                <w:rFonts w:ascii="GHEA Grapalat" w:hAnsi="GHEA Grapalat"/>
                <w:sz w:val="20"/>
                <w:szCs w:val="20"/>
                <w:lang w:val="en-US"/>
              </w:rPr>
            </w:pPr>
            <w:r w:rsidRPr="00D857F7">
              <w:rPr>
                <w:rFonts w:ascii="GHEA Grapalat" w:hAnsi="GHEA Grapalat"/>
                <w:sz w:val="20"/>
                <w:szCs w:val="20"/>
                <w:lang w:val="en-US"/>
              </w:rPr>
              <w:lastRenderedPageBreak/>
              <w:t>5</w:t>
            </w:r>
          </w:p>
        </w:tc>
        <w:tc>
          <w:tcPr>
            <w:tcW w:w="4270" w:type="dxa"/>
            <w:tcBorders>
              <w:top w:val="single" w:sz="4" w:space="0" w:color="auto"/>
              <w:left w:val="single" w:sz="4" w:space="0" w:color="auto"/>
              <w:bottom w:val="single" w:sz="4" w:space="0" w:color="auto"/>
              <w:right w:val="single" w:sz="4" w:space="0" w:color="auto"/>
            </w:tcBorders>
          </w:tcPr>
          <w:p w:rsidR="00013E65" w:rsidRPr="00D857F7" w:rsidRDefault="00013E65" w:rsidP="00013E65">
            <w:pPr>
              <w:spacing w:line="276" w:lineRule="auto"/>
              <w:rPr>
                <w:rFonts w:ascii="GHEA Grapalat" w:hAnsi="GHEA Grapalat" w:cs="Sylfaen"/>
                <w:sz w:val="20"/>
                <w:szCs w:val="20"/>
                <w:lang w:val="en-US"/>
              </w:rPr>
            </w:pPr>
            <w:r w:rsidRPr="00D857F7">
              <w:rPr>
                <w:rFonts w:ascii="GHEA Grapalat" w:hAnsi="GHEA Grapalat" w:cs="Sylfaen"/>
                <w:b/>
                <w:sz w:val="20"/>
                <w:szCs w:val="20"/>
                <w:lang w:val="en-US"/>
              </w:rPr>
              <w:t>Other Requirements and Conditions</w:t>
            </w:r>
          </w:p>
        </w:tc>
        <w:tc>
          <w:tcPr>
            <w:tcW w:w="4945" w:type="dxa"/>
            <w:tcBorders>
              <w:top w:val="single" w:sz="4" w:space="0" w:color="auto"/>
              <w:left w:val="single" w:sz="4" w:space="0" w:color="auto"/>
              <w:bottom w:val="single" w:sz="4" w:space="0" w:color="auto"/>
              <w:right w:val="single" w:sz="4" w:space="0" w:color="auto"/>
            </w:tcBorders>
          </w:tcPr>
          <w:p w:rsidR="00013E65" w:rsidRPr="00D857F7" w:rsidRDefault="00013E65" w:rsidP="00013E65">
            <w:pPr>
              <w:pStyle w:val="NormalWeb"/>
              <w:jc w:val="both"/>
              <w:rPr>
                <w:rFonts w:ascii="GHEA Grapalat" w:hAnsi="GHEA Grapalat"/>
                <w:sz w:val="20"/>
                <w:szCs w:val="20"/>
                <w:lang w:val="en-US" w:eastAsia="en-US"/>
              </w:rPr>
            </w:pPr>
            <w:r w:rsidRPr="00D857F7">
              <w:rPr>
                <w:rStyle w:val="Strong"/>
                <w:rFonts w:ascii="GHEA Grapalat" w:hAnsi="GHEA Grapalat"/>
                <w:sz w:val="20"/>
                <w:szCs w:val="20"/>
              </w:rPr>
              <w:t>SUBMISSION OF THE FINALIZED DRAFT PACKAGE TO THE CLIENT</w:t>
            </w:r>
          </w:p>
          <w:p w:rsidR="00013E65" w:rsidRPr="00D857F7" w:rsidRDefault="00013E65" w:rsidP="00013E65">
            <w:pPr>
              <w:pStyle w:val="NormalWeb"/>
              <w:numPr>
                <w:ilvl w:val="0"/>
                <w:numId w:val="6"/>
              </w:numPr>
              <w:jc w:val="both"/>
              <w:rPr>
                <w:rFonts w:ascii="GHEA Grapalat" w:hAnsi="GHEA Grapalat"/>
                <w:sz w:val="20"/>
                <w:szCs w:val="20"/>
              </w:rPr>
            </w:pPr>
            <w:r w:rsidRPr="00D857F7">
              <w:rPr>
                <w:rFonts w:ascii="GHEA Grapalat" w:hAnsi="GHEA Grapalat"/>
                <w:sz w:val="20"/>
                <w:szCs w:val="20"/>
              </w:rPr>
              <w:t>The finalized draft package shall be submitted to the Client in hard copy (one copy) and on an electronic storage device, in both Armenian and English languages.</w:t>
            </w:r>
          </w:p>
          <w:p w:rsidR="00013E65" w:rsidRPr="00D857F7" w:rsidRDefault="00013E65" w:rsidP="00013E65">
            <w:pPr>
              <w:pStyle w:val="NormalWeb"/>
              <w:jc w:val="both"/>
              <w:rPr>
                <w:rFonts w:ascii="GHEA Grapalat" w:hAnsi="GHEA Grapalat"/>
                <w:sz w:val="20"/>
                <w:szCs w:val="20"/>
              </w:rPr>
            </w:pPr>
            <w:r w:rsidRPr="00D857F7">
              <w:rPr>
                <w:rFonts w:ascii="GHEA Grapalat" w:hAnsi="GHEA Grapalat"/>
                <w:sz w:val="20"/>
                <w:szCs w:val="20"/>
              </w:rPr>
              <w:t>The Client shall summarize the package based on the following:</w:t>
            </w:r>
          </w:p>
          <w:p w:rsidR="00013E65" w:rsidRPr="00D857F7" w:rsidRDefault="00013E65" w:rsidP="00013E65">
            <w:pPr>
              <w:pStyle w:val="NormalWeb"/>
              <w:numPr>
                <w:ilvl w:val="0"/>
                <w:numId w:val="7"/>
              </w:numPr>
              <w:jc w:val="both"/>
              <w:rPr>
                <w:rFonts w:ascii="GHEA Grapalat" w:hAnsi="GHEA Grapalat"/>
                <w:sz w:val="20"/>
                <w:szCs w:val="20"/>
              </w:rPr>
            </w:pPr>
            <w:r w:rsidRPr="00D857F7">
              <w:rPr>
                <w:rStyle w:val="Strong"/>
                <w:rFonts w:ascii="GHEA Grapalat" w:hAnsi="GHEA Grapalat"/>
                <w:b w:val="0"/>
                <w:sz w:val="20"/>
                <w:szCs w:val="20"/>
              </w:rPr>
              <w:t>Justification for the Development of the Draft</w:t>
            </w:r>
            <w:r w:rsidRPr="00D857F7">
              <w:rPr>
                <w:rFonts w:ascii="GHEA Grapalat" w:hAnsi="GHEA Grapalat"/>
                <w:b/>
                <w:sz w:val="20"/>
                <w:szCs w:val="20"/>
              </w:rPr>
              <w:t xml:space="preserve"> </w:t>
            </w:r>
            <w:r w:rsidRPr="00D857F7">
              <w:rPr>
                <w:rFonts w:ascii="GHEA Grapalat" w:hAnsi="GHEA Grapalat"/>
                <w:sz w:val="20"/>
                <w:szCs w:val="20"/>
              </w:rPr>
              <w:t>– The necessity of adopting the draft, supported by the results of discussions and opinions expressed by the relevant authorities and stakeholders.</w:t>
            </w:r>
          </w:p>
          <w:p w:rsidR="00013E65" w:rsidRPr="00D857F7" w:rsidRDefault="00013E65" w:rsidP="00013E65">
            <w:pPr>
              <w:pStyle w:val="NormalWeb"/>
              <w:numPr>
                <w:ilvl w:val="0"/>
                <w:numId w:val="7"/>
              </w:numPr>
              <w:tabs>
                <w:tab w:val="left" w:pos="646"/>
              </w:tabs>
              <w:spacing w:before="120" w:after="120"/>
              <w:ind w:right="271"/>
              <w:jc w:val="both"/>
              <w:rPr>
                <w:rFonts w:ascii="GHEA Grapalat" w:hAnsi="GHEA Grapalat"/>
                <w:sz w:val="20"/>
                <w:szCs w:val="20"/>
                <w:lang w:val="en-US" w:eastAsia="en-US"/>
              </w:rPr>
            </w:pPr>
            <w:r w:rsidRPr="00D857F7">
              <w:rPr>
                <w:rFonts w:ascii="GHEA Grapalat" w:hAnsi="GHEA Grapalat"/>
                <w:sz w:val="20"/>
                <w:szCs w:val="20"/>
                <w:lang w:val="en-US" w:eastAsia="en-US"/>
              </w:rPr>
              <w:t xml:space="preserve">Summary Sheet and Documentation –                 A summary sheet of opinions compiled based on the results of public consultations and discussions held with relevant state bodies and specialized organizations; </w:t>
            </w:r>
            <w:r w:rsidRPr="00D857F7">
              <w:rPr>
                <w:rFonts w:ascii="GHEA Grapalat" w:hAnsi="GHEA Grapalat"/>
                <w:sz w:val="20"/>
                <w:szCs w:val="20"/>
                <w:lang w:val="en-US" w:eastAsia="en-US"/>
              </w:rPr>
              <w:lastRenderedPageBreak/>
              <w:t>copies of accompanying and response letters (proposals and comments); and versions of the Draft in both its initial and final editions.</w:t>
            </w:r>
          </w:p>
          <w:p w:rsidR="00013E65" w:rsidRPr="00D857F7" w:rsidRDefault="00013E65" w:rsidP="00013E65">
            <w:pPr>
              <w:pStyle w:val="NormalWeb"/>
              <w:numPr>
                <w:ilvl w:val="0"/>
                <w:numId w:val="7"/>
              </w:numPr>
              <w:tabs>
                <w:tab w:val="left" w:pos="4426"/>
              </w:tabs>
              <w:spacing w:before="120" w:beforeAutospacing="0" w:after="120" w:afterAutospacing="0"/>
              <w:ind w:right="271"/>
              <w:jc w:val="both"/>
              <w:rPr>
                <w:rFonts w:ascii="GHEA Grapalat" w:hAnsi="GHEA Grapalat"/>
                <w:sz w:val="20"/>
                <w:szCs w:val="20"/>
                <w:lang w:val="en-US" w:eastAsia="en-US"/>
              </w:rPr>
            </w:pPr>
            <w:r w:rsidRPr="00D857F7">
              <w:rPr>
                <w:rFonts w:ascii="GHEA Grapalat" w:hAnsi="GHEA Grapalat"/>
                <w:sz w:val="20"/>
                <w:szCs w:val="20"/>
                <w:lang w:val="en-US" w:eastAsia="en-US"/>
              </w:rPr>
              <w:t>Records of Working Meetings – Minutes of working meetings (including remote discussions) and consultations organized for the review of the Draft, if such records are available.</w:t>
            </w:r>
          </w:p>
          <w:p w:rsidR="00013E65" w:rsidRPr="00D857F7" w:rsidRDefault="00013E65" w:rsidP="00013E65">
            <w:pPr>
              <w:pStyle w:val="NormalWeb"/>
              <w:jc w:val="both"/>
              <w:rPr>
                <w:rFonts w:ascii="GHEA Grapalat" w:hAnsi="GHEA Grapalat"/>
                <w:b/>
                <w:sz w:val="20"/>
                <w:szCs w:val="20"/>
                <w:lang w:val="en-US" w:eastAsia="en-US"/>
              </w:rPr>
            </w:pPr>
            <w:r w:rsidRPr="00D857F7">
              <w:rPr>
                <w:rStyle w:val="Strong"/>
                <w:rFonts w:ascii="GHEA Grapalat" w:hAnsi="GHEA Grapalat"/>
                <w:b w:val="0"/>
                <w:sz w:val="20"/>
                <w:szCs w:val="20"/>
              </w:rPr>
              <w:t>SUBMISSION OF REPORTS ON THE IMPLEMENTATION OF WORKS</w:t>
            </w:r>
          </w:p>
          <w:p w:rsidR="00013E65" w:rsidRPr="00D857F7" w:rsidRDefault="00013E65" w:rsidP="00013E65">
            <w:pPr>
              <w:pStyle w:val="NormalWeb"/>
              <w:numPr>
                <w:ilvl w:val="0"/>
                <w:numId w:val="8"/>
              </w:numPr>
              <w:jc w:val="both"/>
              <w:rPr>
                <w:rFonts w:ascii="GHEA Grapalat" w:hAnsi="GHEA Grapalat"/>
                <w:sz w:val="20"/>
                <w:szCs w:val="20"/>
              </w:rPr>
            </w:pPr>
            <w:r w:rsidRPr="00D857F7">
              <w:rPr>
                <w:rFonts w:ascii="GHEA Grapalat" w:hAnsi="GHEA Grapalat"/>
                <w:sz w:val="20"/>
                <w:szCs w:val="20"/>
              </w:rPr>
              <w:t>Interim reports on the progress and outcomes of the implementation of works shall be submitted to the Urban Development Committee of the Republic of Armenia at intervals of no less than once every 30 calendar days.</w:t>
            </w:r>
          </w:p>
          <w:p w:rsidR="00013E65" w:rsidRPr="00D857F7" w:rsidRDefault="00013E65" w:rsidP="00013E65">
            <w:pPr>
              <w:tabs>
                <w:tab w:val="left" w:pos="4426"/>
                <w:tab w:val="right" w:pos="8814"/>
              </w:tabs>
              <w:spacing w:before="120" w:after="120"/>
              <w:ind w:right="271"/>
              <w:jc w:val="both"/>
              <w:rPr>
                <w:rFonts w:ascii="GHEA Grapalat" w:hAnsi="GHEA Grapalat"/>
                <w:sz w:val="20"/>
                <w:szCs w:val="20"/>
                <w:lang w:val="en-US"/>
              </w:rPr>
            </w:pPr>
            <w:r w:rsidRPr="00D857F7">
              <w:rPr>
                <w:rFonts w:ascii="GHEA Grapalat" w:hAnsi="GHEA Grapalat"/>
                <w:sz w:val="20"/>
                <w:szCs w:val="20"/>
                <w:lang w:val="en-US"/>
              </w:rPr>
              <w:t>WORKFORCE REQUIREMENTS</w:t>
            </w:r>
          </w:p>
          <w:p w:rsidR="00013E65" w:rsidRPr="00D857F7" w:rsidRDefault="00013E65" w:rsidP="00013E65">
            <w:pPr>
              <w:tabs>
                <w:tab w:val="left" w:pos="704"/>
                <w:tab w:val="left" w:pos="4426"/>
                <w:tab w:val="right" w:pos="8814"/>
              </w:tabs>
              <w:spacing w:before="120" w:after="120"/>
              <w:ind w:left="430" w:right="271"/>
              <w:jc w:val="both"/>
              <w:rPr>
                <w:rFonts w:ascii="GHEA Grapalat" w:hAnsi="GHEA Grapalat"/>
                <w:sz w:val="20"/>
                <w:szCs w:val="20"/>
                <w:lang w:val="en-US"/>
              </w:rPr>
            </w:pPr>
            <w:r w:rsidRPr="00D857F7">
              <w:rPr>
                <w:rFonts w:ascii="GHEA Grapalat" w:hAnsi="GHEA Grapalat"/>
                <w:sz w:val="20"/>
                <w:szCs w:val="20"/>
                <w:lang w:val="en-US"/>
              </w:rPr>
              <w:t>For the development of these construction norms, the following is required:</w:t>
            </w:r>
          </w:p>
          <w:p w:rsidR="00013E65" w:rsidRPr="00D857F7" w:rsidRDefault="00013E65" w:rsidP="00013E65">
            <w:pPr>
              <w:pStyle w:val="ListParagraph"/>
              <w:numPr>
                <w:ilvl w:val="0"/>
                <w:numId w:val="9"/>
              </w:numPr>
              <w:tabs>
                <w:tab w:val="left" w:pos="4426"/>
                <w:tab w:val="left" w:pos="5911"/>
              </w:tabs>
              <w:ind w:right="271"/>
              <w:jc w:val="both"/>
              <w:rPr>
                <w:rFonts w:ascii="GHEA Grapalat" w:hAnsi="GHEA Grapalat"/>
                <w:sz w:val="20"/>
                <w:szCs w:val="20"/>
                <w:lang w:val="en-US"/>
              </w:rPr>
            </w:pPr>
            <w:r w:rsidRPr="00D857F7">
              <w:rPr>
                <w:rFonts w:ascii="GHEA Grapalat" w:hAnsi="GHEA Grapalat"/>
                <w:sz w:val="20"/>
                <w:szCs w:val="20"/>
                <w:lang w:val="en-US"/>
              </w:rPr>
              <w:t>A team consisting of at least 3 staff members from a design, research, educational, industrial, or public organization (including associations, companies, individual entrepreneurs, foundations), or from a creative collective.</w:t>
            </w:r>
          </w:p>
          <w:p w:rsidR="00013E65" w:rsidRPr="00D857F7" w:rsidRDefault="00013E65" w:rsidP="00013E65">
            <w:pPr>
              <w:pStyle w:val="ListParagraph"/>
              <w:numPr>
                <w:ilvl w:val="0"/>
                <w:numId w:val="9"/>
              </w:numPr>
              <w:tabs>
                <w:tab w:val="left" w:pos="4426"/>
                <w:tab w:val="left" w:pos="5911"/>
              </w:tabs>
              <w:ind w:right="271"/>
              <w:jc w:val="both"/>
              <w:rPr>
                <w:rFonts w:ascii="GHEA Grapalat" w:hAnsi="GHEA Grapalat" w:cs="Sylfaen"/>
                <w:sz w:val="20"/>
                <w:szCs w:val="20"/>
                <w:lang w:val="en-US"/>
              </w:rPr>
            </w:pPr>
            <w:r w:rsidRPr="00D857F7">
              <w:rPr>
                <w:rFonts w:ascii="GHEA Grapalat" w:hAnsi="GHEA Grapalat" w:cs="Sylfaen"/>
                <w:sz w:val="20"/>
                <w:szCs w:val="20"/>
                <w:lang w:val="en-US"/>
              </w:rPr>
              <w:t>Professional qualification — with higher education:</w:t>
            </w:r>
          </w:p>
          <w:p w:rsidR="00013E65" w:rsidRPr="00D857F7" w:rsidRDefault="00013E65" w:rsidP="00013E65">
            <w:pPr>
              <w:pStyle w:val="ListParagraph"/>
              <w:numPr>
                <w:ilvl w:val="0"/>
                <w:numId w:val="10"/>
              </w:numPr>
              <w:tabs>
                <w:tab w:val="clear" w:pos="720"/>
                <w:tab w:val="left" w:pos="4426"/>
              </w:tabs>
              <w:spacing w:before="120"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civil engineer, or architect, or specialists engaged in academic, teaching, or expert activities with an academic degree or title in the field of urban development, and/or professional staff involved in or working on programs related to the development of new technologies in the field of urban development.</w:t>
            </w:r>
          </w:p>
          <w:p w:rsidR="00013E65" w:rsidRPr="00D857F7" w:rsidRDefault="008E4F1A" w:rsidP="00013E65">
            <w:pPr>
              <w:pStyle w:val="ListParagraph"/>
              <w:numPr>
                <w:ilvl w:val="0"/>
                <w:numId w:val="10"/>
              </w:numPr>
              <w:tabs>
                <w:tab w:val="clear" w:pos="720"/>
                <w:tab w:val="num" w:pos="360"/>
                <w:tab w:val="left" w:pos="4426"/>
              </w:tabs>
              <w:spacing w:before="120" w:after="120"/>
              <w:ind w:right="271"/>
              <w:jc w:val="both"/>
              <w:rPr>
                <w:rFonts w:ascii="GHEA Grapalat" w:hAnsi="GHEA Grapalat" w:cs="Sylfaen"/>
                <w:sz w:val="20"/>
                <w:szCs w:val="20"/>
                <w:lang w:val="en-US"/>
              </w:rPr>
            </w:pPr>
            <w:r w:rsidRPr="00D857F7">
              <w:rPr>
                <w:rFonts w:ascii="GHEA Grapalat" w:hAnsi="GHEA Grapalat"/>
                <w:sz w:val="20"/>
                <w:szCs w:val="20"/>
                <w:lang w:val="en-US" w:eastAsia="en-US"/>
              </w:rPr>
              <w:t xml:space="preserve">Professional experience in the relevant field for Urban planning in EU member states— at least three years of working experience in the development, localization, approximation, and harmonization of EU Norms and </w:t>
            </w:r>
            <w:proofErr w:type="spellStart"/>
            <w:r w:rsidRPr="00D857F7">
              <w:rPr>
                <w:rFonts w:ascii="GHEA Grapalat" w:hAnsi="GHEA Grapalat"/>
                <w:sz w:val="20"/>
                <w:szCs w:val="20"/>
                <w:lang w:val="en-US" w:eastAsia="en-US"/>
              </w:rPr>
              <w:t>Eurocodes</w:t>
            </w:r>
            <w:proofErr w:type="spellEnd"/>
            <w:r w:rsidRPr="00D857F7">
              <w:rPr>
                <w:rFonts w:ascii="GHEA Grapalat" w:hAnsi="GHEA Grapalat"/>
                <w:sz w:val="20"/>
                <w:szCs w:val="20"/>
                <w:lang w:val="en-US" w:eastAsia="en-US"/>
              </w:rPr>
              <w:t>.</w:t>
            </w:r>
          </w:p>
          <w:p w:rsidR="008D0383" w:rsidRPr="00D857F7" w:rsidRDefault="008D0383" w:rsidP="008D0383">
            <w:pPr>
              <w:pStyle w:val="ListParagraph"/>
              <w:numPr>
                <w:ilvl w:val="0"/>
                <w:numId w:val="10"/>
              </w:numPr>
              <w:tabs>
                <w:tab w:val="left" w:pos="4426"/>
              </w:tabs>
              <w:spacing w:before="120" w:after="120"/>
              <w:ind w:right="271"/>
              <w:jc w:val="both"/>
              <w:rPr>
                <w:rFonts w:ascii="GHEA Grapalat" w:hAnsi="GHEA Grapalat" w:cs="Sylfaen"/>
                <w:sz w:val="20"/>
                <w:szCs w:val="20"/>
                <w:lang w:val="en-US"/>
              </w:rPr>
            </w:pPr>
            <w:r w:rsidRPr="00D857F7">
              <w:rPr>
                <w:rFonts w:ascii="GHEA Grapalat" w:hAnsi="GHEA Grapalat" w:cs="Sylfaen"/>
                <w:sz w:val="20"/>
                <w:szCs w:val="20"/>
                <w:lang w:val="en-US"/>
              </w:rPr>
              <w:t xml:space="preserve">The organization's experience in the development, localization, approximation, and harmonization of EU norms in the field </w:t>
            </w:r>
            <w:r w:rsidRPr="00D857F7">
              <w:rPr>
                <w:rFonts w:ascii="GHEA Grapalat" w:hAnsi="GHEA Grapalat" w:cs="Sylfaen"/>
                <w:sz w:val="20"/>
                <w:szCs w:val="20"/>
                <w:lang w:val="en-US"/>
              </w:rPr>
              <w:lastRenderedPageBreak/>
              <w:t xml:space="preserve">of urban development, as well as </w:t>
            </w:r>
            <w:proofErr w:type="spellStart"/>
            <w:r w:rsidRPr="00D857F7">
              <w:rPr>
                <w:rFonts w:ascii="GHEA Grapalat" w:hAnsi="GHEA Grapalat" w:cs="Sylfaen"/>
                <w:sz w:val="20"/>
                <w:szCs w:val="20"/>
                <w:lang w:val="en-US"/>
              </w:rPr>
              <w:t>Eurocodes</w:t>
            </w:r>
            <w:proofErr w:type="spellEnd"/>
            <w:r w:rsidRPr="00D857F7">
              <w:rPr>
                <w:rFonts w:ascii="GHEA Grapalat" w:hAnsi="GHEA Grapalat" w:cs="Sylfaen"/>
                <w:sz w:val="20"/>
                <w:szCs w:val="20"/>
                <w:lang w:val="en-US"/>
              </w:rPr>
              <w:t xml:space="preserve"> in EU member states, which were carried out under signed contracts; the presence of at least 1 contract is mandatory.</w:t>
            </w:r>
          </w:p>
        </w:tc>
        <w:bookmarkStart w:id="0" w:name="_GoBack"/>
        <w:bookmarkEnd w:id="0"/>
      </w:tr>
    </w:tbl>
    <w:p w:rsidR="00556098" w:rsidRPr="00422C68" w:rsidRDefault="00073FB9" w:rsidP="00422C68">
      <w:pPr>
        <w:spacing w:line="276" w:lineRule="auto"/>
        <w:ind w:firstLine="567"/>
        <w:jc w:val="right"/>
        <w:rPr>
          <w:rFonts w:ascii="GHEA Grapalat" w:hAnsi="GHEA Grapalat" w:cs="Sylfaen"/>
          <w:sz w:val="20"/>
          <w:szCs w:val="20"/>
          <w:lang w:val="en-US"/>
        </w:rPr>
      </w:pPr>
      <w:r w:rsidRPr="00422C68">
        <w:rPr>
          <w:rFonts w:ascii="GHEA Grapalat" w:hAnsi="GHEA Grapalat" w:cs="Sylfaen"/>
          <w:sz w:val="20"/>
          <w:szCs w:val="20"/>
          <w:lang w:val="en-US"/>
        </w:rPr>
        <w:lastRenderedPageBreak/>
        <w:t xml:space="preserve">      </w:t>
      </w:r>
    </w:p>
    <w:sectPr w:rsidR="00556098" w:rsidRPr="00422C68" w:rsidSect="00632544">
      <w:pgSz w:w="11906" w:h="16838"/>
      <w:pgMar w:top="99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4157"/>
    <w:multiLevelType w:val="hybridMultilevel"/>
    <w:tmpl w:val="F2A086D2"/>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5F05A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8643FF"/>
    <w:multiLevelType w:val="multilevel"/>
    <w:tmpl w:val="A23A17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4177F0"/>
    <w:multiLevelType w:val="multilevel"/>
    <w:tmpl w:val="1CB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178E8"/>
    <w:multiLevelType w:val="multilevel"/>
    <w:tmpl w:val="6B72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BA4DD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750D79"/>
    <w:multiLevelType w:val="multilevel"/>
    <w:tmpl w:val="3D3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9C3359"/>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991B81"/>
    <w:multiLevelType w:val="hybridMultilevel"/>
    <w:tmpl w:val="5A3C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039E3"/>
    <w:multiLevelType w:val="multilevel"/>
    <w:tmpl w:val="EE6C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FD35AB"/>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212A88"/>
    <w:multiLevelType w:val="multilevel"/>
    <w:tmpl w:val="C8A86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11"/>
  </w:num>
  <w:num w:numId="5">
    <w:abstractNumId w:val="8"/>
  </w:num>
  <w:num w:numId="6">
    <w:abstractNumId w:val="7"/>
  </w:num>
  <w:num w:numId="7">
    <w:abstractNumId w:val="13"/>
  </w:num>
  <w:num w:numId="8">
    <w:abstractNumId w:val="3"/>
  </w:num>
  <w:num w:numId="9">
    <w:abstractNumId w:val="10"/>
  </w:num>
  <w:num w:numId="10">
    <w:abstractNumId w:val="6"/>
  </w:num>
  <w:num w:numId="11">
    <w:abstractNumId w:val="9"/>
  </w:num>
  <w:num w:numId="12">
    <w:abstractNumId w:val="2"/>
  </w:num>
  <w:num w:numId="13">
    <w:abstractNumId w:val="12"/>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A5D"/>
    <w:rsid w:val="00013E65"/>
    <w:rsid w:val="0002100B"/>
    <w:rsid w:val="000233E1"/>
    <w:rsid w:val="00027026"/>
    <w:rsid w:val="0003442C"/>
    <w:rsid w:val="000347CD"/>
    <w:rsid w:val="00041298"/>
    <w:rsid w:val="000415CA"/>
    <w:rsid w:val="00044FE6"/>
    <w:rsid w:val="00045B0F"/>
    <w:rsid w:val="00047351"/>
    <w:rsid w:val="0005447C"/>
    <w:rsid w:val="000558C7"/>
    <w:rsid w:val="00056827"/>
    <w:rsid w:val="00057C01"/>
    <w:rsid w:val="00065E4B"/>
    <w:rsid w:val="00073FB9"/>
    <w:rsid w:val="00074861"/>
    <w:rsid w:val="000820C0"/>
    <w:rsid w:val="00091EC7"/>
    <w:rsid w:val="000946EF"/>
    <w:rsid w:val="00096FA3"/>
    <w:rsid w:val="000A02B6"/>
    <w:rsid w:val="000A3394"/>
    <w:rsid w:val="000A38A9"/>
    <w:rsid w:val="000B0750"/>
    <w:rsid w:val="000B473C"/>
    <w:rsid w:val="000C386B"/>
    <w:rsid w:val="000C4BA6"/>
    <w:rsid w:val="000C57B6"/>
    <w:rsid w:val="000D3D72"/>
    <w:rsid w:val="000D7C77"/>
    <w:rsid w:val="000E2E11"/>
    <w:rsid w:val="000E39E9"/>
    <w:rsid w:val="000E6648"/>
    <w:rsid w:val="000F08BA"/>
    <w:rsid w:val="000F27CC"/>
    <w:rsid w:val="000F2C59"/>
    <w:rsid w:val="000F6ADE"/>
    <w:rsid w:val="001138EB"/>
    <w:rsid w:val="00114CC5"/>
    <w:rsid w:val="0011693B"/>
    <w:rsid w:val="00120D45"/>
    <w:rsid w:val="00120E2F"/>
    <w:rsid w:val="00121E7A"/>
    <w:rsid w:val="0012281E"/>
    <w:rsid w:val="0012369B"/>
    <w:rsid w:val="0012458F"/>
    <w:rsid w:val="00127BB0"/>
    <w:rsid w:val="001316F7"/>
    <w:rsid w:val="00135A6B"/>
    <w:rsid w:val="001377EB"/>
    <w:rsid w:val="0014276C"/>
    <w:rsid w:val="00143760"/>
    <w:rsid w:val="00144DB9"/>
    <w:rsid w:val="00145C5C"/>
    <w:rsid w:val="00146930"/>
    <w:rsid w:val="00150594"/>
    <w:rsid w:val="00152ECD"/>
    <w:rsid w:val="00155C81"/>
    <w:rsid w:val="00161090"/>
    <w:rsid w:val="00162EE1"/>
    <w:rsid w:val="0016387D"/>
    <w:rsid w:val="001667D0"/>
    <w:rsid w:val="001708F3"/>
    <w:rsid w:val="00173FEA"/>
    <w:rsid w:val="0017515D"/>
    <w:rsid w:val="00175F6E"/>
    <w:rsid w:val="001809AC"/>
    <w:rsid w:val="00181A13"/>
    <w:rsid w:val="00185A30"/>
    <w:rsid w:val="00190561"/>
    <w:rsid w:val="00194AC8"/>
    <w:rsid w:val="00197472"/>
    <w:rsid w:val="001A020A"/>
    <w:rsid w:val="001A27C8"/>
    <w:rsid w:val="001A66A5"/>
    <w:rsid w:val="001A6CE4"/>
    <w:rsid w:val="001B08CE"/>
    <w:rsid w:val="001B365B"/>
    <w:rsid w:val="001B56C1"/>
    <w:rsid w:val="001B65F1"/>
    <w:rsid w:val="001C1647"/>
    <w:rsid w:val="001C28C6"/>
    <w:rsid w:val="001C505E"/>
    <w:rsid w:val="001D64AC"/>
    <w:rsid w:val="001E09CE"/>
    <w:rsid w:val="001E22B2"/>
    <w:rsid w:val="001E51F8"/>
    <w:rsid w:val="001E55A7"/>
    <w:rsid w:val="001E6E42"/>
    <w:rsid w:val="001F0743"/>
    <w:rsid w:val="001F3EC9"/>
    <w:rsid w:val="001F6A6C"/>
    <w:rsid w:val="00200696"/>
    <w:rsid w:val="00200A3D"/>
    <w:rsid w:val="002071C2"/>
    <w:rsid w:val="002100D7"/>
    <w:rsid w:val="002104F6"/>
    <w:rsid w:val="002112BF"/>
    <w:rsid w:val="002136BC"/>
    <w:rsid w:val="00213E6D"/>
    <w:rsid w:val="00214A15"/>
    <w:rsid w:val="00215F6A"/>
    <w:rsid w:val="00217218"/>
    <w:rsid w:val="002200AB"/>
    <w:rsid w:val="002207F3"/>
    <w:rsid w:val="00220BF2"/>
    <w:rsid w:val="00221283"/>
    <w:rsid w:val="00223894"/>
    <w:rsid w:val="00225252"/>
    <w:rsid w:val="002361A8"/>
    <w:rsid w:val="00240F56"/>
    <w:rsid w:val="0024770B"/>
    <w:rsid w:val="00250488"/>
    <w:rsid w:val="002504F8"/>
    <w:rsid w:val="00254623"/>
    <w:rsid w:val="00254CE2"/>
    <w:rsid w:val="00255842"/>
    <w:rsid w:val="002653DB"/>
    <w:rsid w:val="00272B66"/>
    <w:rsid w:val="00273124"/>
    <w:rsid w:val="00277A67"/>
    <w:rsid w:val="00283A47"/>
    <w:rsid w:val="002857A9"/>
    <w:rsid w:val="00287B47"/>
    <w:rsid w:val="0029196C"/>
    <w:rsid w:val="00292685"/>
    <w:rsid w:val="00293BAD"/>
    <w:rsid w:val="00296088"/>
    <w:rsid w:val="0029620D"/>
    <w:rsid w:val="002A0789"/>
    <w:rsid w:val="002A0947"/>
    <w:rsid w:val="002A5A61"/>
    <w:rsid w:val="002B07AD"/>
    <w:rsid w:val="002B6E9A"/>
    <w:rsid w:val="002C0949"/>
    <w:rsid w:val="002C0A48"/>
    <w:rsid w:val="002C17E0"/>
    <w:rsid w:val="002C19CF"/>
    <w:rsid w:val="002C223A"/>
    <w:rsid w:val="002C47AE"/>
    <w:rsid w:val="002D497F"/>
    <w:rsid w:val="002D50FB"/>
    <w:rsid w:val="002E2704"/>
    <w:rsid w:val="002E5273"/>
    <w:rsid w:val="002E531E"/>
    <w:rsid w:val="002E5370"/>
    <w:rsid w:val="002E55D1"/>
    <w:rsid w:val="002E7ED1"/>
    <w:rsid w:val="002F300A"/>
    <w:rsid w:val="0030147E"/>
    <w:rsid w:val="00306410"/>
    <w:rsid w:val="00310086"/>
    <w:rsid w:val="0031736B"/>
    <w:rsid w:val="003173B2"/>
    <w:rsid w:val="0032090F"/>
    <w:rsid w:val="0032469D"/>
    <w:rsid w:val="003246C8"/>
    <w:rsid w:val="00326BE8"/>
    <w:rsid w:val="00326E94"/>
    <w:rsid w:val="00327264"/>
    <w:rsid w:val="0033118D"/>
    <w:rsid w:val="00335DF9"/>
    <w:rsid w:val="00344101"/>
    <w:rsid w:val="003444F2"/>
    <w:rsid w:val="00344F5E"/>
    <w:rsid w:val="00344FAD"/>
    <w:rsid w:val="003538BE"/>
    <w:rsid w:val="00361681"/>
    <w:rsid w:val="00362145"/>
    <w:rsid w:val="00365818"/>
    <w:rsid w:val="00372B07"/>
    <w:rsid w:val="0037382D"/>
    <w:rsid w:val="00374B5E"/>
    <w:rsid w:val="00374E2D"/>
    <w:rsid w:val="0037750F"/>
    <w:rsid w:val="00387551"/>
    <w:rsid w:val="00394F1D"/>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5D00"/>
    <w:rsid w:val="003E2073"/>
    <w:rsid w:val="003E2BCF"/>
    <w:rsid w:val="003E66F8"/>
    <w:rsid w:val="003E7B9E"/>
    <w:rsid w:val="003F1230"/>
    <w:rsid w:val="003F561D"/>
    <w:rsid w:val="003F7053"/>
    <w:rsid w:val="00402BF3"/>
    <w:rsid w:val="00402EE8"/>
    <w:rsid w:val="00403649"/>
    <w:rsid w:val="004069D8"/>
    <w:rsid w:val="004111EA"/>
    <w:rsid w:val="00411816"/>
    <w:rsid w:val="00414805"/>
    <w:rsid w:val="00417E57"/>
    <w:rsid w:val="00420DA7"/>
    <w:rsid w:val="00422C68"/>
    <w:rsid w:val="00423C06"/>
    <w:rsid w:val="00423E59"/>
    <w:rsid w:val="004256E2"/>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4625"/>
    <w:rsid w:val="004563EF"/>
    <w:rsid w:val="00456B37"/>
    <w:rsid w:val="004570E1"/>
    <w:rsid w:val="00457630"/>
    <w:rsid w:val="00460A34"/>
    <w:rsid w:val="004620EE"/>
    <w:rsid w:val="00465242"/>
    <w:rsid w:val="00467B10"/>
    <w:rsid w:val="004721D7"/>
    <w:rsid w:val="00473985"/>
    <w:rsid w:val="00475F5D"/>
    <w:rsid w:val="00477824"/>
    <w:rsid w:val="0048224B"/>
    <w:rsid w:val="00483DB9"/>
    <w:rsid w:val="004849A3"/>
    <w:rsid w:val="00487B8A"/>
    <w:rsid w:val="00492645"/>
    <w:rsid w:val="0049317A"/>
    <w:rsid w:val="00495623"/>
    <w:rsid w:val="004A1D89"/>
    <w:rsid w:val="004A2A11"/>
    <w:rsid w:val="004A2F44"/>
    <w:rsid w:val="004A513B"/>
    <w:rsid w:val="004A5BAC"/>
    <w:rsid w:val="004A606D"/>
    <w:rsid w:val="004A6AA3"/>
    <w:rsid w:val="004C0929"/>
    <w:rsid w:val="004C1CD9"/>
    <w:rsid w:val="004C21F6"/>
    <w:rsid w:val="004C3153"/>
    <w:rsid w:val="004C53DB"/>
    <w:rsid w:val="004D0F3E"/>
    <w:rsid w:val="004D7979"/>
    <w:rsid w:val="004D7F26"/>
    <w:rsid w:val="004E0142"/>
    <w:rsid w:val="004F3C5B"/>
    <w:rsid w:val="004F6CED"/>
    <w:rsid w:val="00500306"/>
    <w:rsid w:val="00502C9F"/>
    <w:rsid w:val="005111D5"/>
    <w:rsid w:val="005151C0"/>
    <w:rsid w:val="00517228"/>
    <w:rsid w:val="00523CE3"/>
    <w:rsid w:val="00523E17"/>
    <w:rsid w:val="0052627D"/>
    <w:rsid w:val="00533787"/>
    <w:rsid w:val="00534510"/>
    <w:rsid w:val="00547C33"/>
    <w:rsid w:val="00550168"/>
    <w:rsid w:val="00552631"/>
    <w:rsid w:val="00552D64"/>
    <w:rsid w:val="005539DF"/>
    <w:rsid w:val="00556098"/>
    <w:rsid w:val="005563C7"/>
    <w:rsid w:val="00560C67"/>
    <w:rsid w:val="00561740"/>
    <w:rsid w:val="00567BBA"/>
    <w:rsid w:val="00567EF5"/>
    <w:rsid w:val="00571C25"/>
    <w:rsid w:val="00571E8F"/>
    <w:rsid w:val="005729BC"/>
    <w:rsid w:val="0057539A"/>
    <w:rsid w:val="005756C8"/>
    <w:rsid w:val="005816B5"/>
    <w:rsid w:val="00581C08"/>
    <w:rsid w:val="005842D1"/>
    <w:rsid w:val="005843CA"/>
    <w:rsid w:val="00585550"/>
    <w:rsid w:val="00587959"/>
    <w:rsid w:val="00595A21"/>
    <w:rsid w:val="005962F0"/>
    <w:rsid w:val="0059732F"/>
    <w:rsid w:val="005B024B"/>
    <w:rsid w:val="005B0B4C"/>
    <w:rsid w:val="005B145B"/>
    <w:rsid w:val="005B379B"/>
    <w:rsid w:val="005B513F"/>
    <w:rsid w:val="005C0113"/>
    <w:rsid w:val="005C10ED"/>
    <w:rsid w:val="005C2787"/>
    <w:rsid w:val="005C3141"/>
    <w:rsid w:val="005D189B"/>
    <w:rsid w:val="005D1AF2"/>
    <w:rsid w:val="005D2DE6"/>
    <w:rsid w:val="005D5266"/>
    <w:rsid w:val="005D6C28"/>
    <w:rsid w:val="005E082A"/>
    <w:rsid w:val="005E1F83"/>
    <w:rsid w:val="005E211D"/>
    <w:rsid w:val="005E278B"/>
    <w:rsid w:val="005E42CB"/>
    <w:rsid w:val="005E5A39"/>
    <w:rsid w:val="005F0F03"/>
    <w:rsid w:val="005F1917"/>
    <w:rsid w:val="005F3A53"/>
    <w:rsid w:val="005F53F4"/>
    <w:rsid w:val="005F6F94"/>
    <w:rsid w:val="00600CEE"/>
    <w:rsid w:val="00602D66"/>
    <w:rsid w:val="00607926"/>
    <w:rsid w:val="0061060B"/>
    <w:rsid w:val="0061271F"/>
    <w:rsid w:val="00615755"/>
    <w:rsid w:val="00617934"/>
    <w:rsid w:val="00626C8D"/>
    <w:rsid w:val="006304B0"/>
    <w:rsid w:val="00631E1F"/>
    <w:rsid w:val="00632544"/>
    <w:rsid w:val="0063313B"/>
    <w:rsid w:val="00633DAE"/>
    <w:rsid w:val="00634CC9"/>
    <w:rsid w:val="00635141"/>
    <w:rsid w:val="00635BDB"/>
    <w:rsid w:val="00642CCA"/>
    <w:rsid w:val="00644DAF"/>
    <w:rsid w:val="0064689E"/>
    <w:rsid w:val="0065110E"/>
    <w:rsid w:val="0065296F"/>
    <w:rsid w:val="00654CAB"/>
    <w:rsid w:val="00663359"/>
    <w:rsid w:val="00663723"/>
    <w:rsid w:val="006639F7"/>
    <w:rsid w:val="00663BB5"/>
    <w:rsid w:val="00666A2F"/>
    <w:rsid w:val="00666F8B"/>
    <w:rsid w:val="00667257"/>
    <w:rsid w:val="0067369B"/>
    <w:rsid w:val="006740BC"/>
    <w:rsid w:val="00677AD9"/>
    <w:rsid w:val="00681E2A"/>
    <w:rsid w:val="0068511C"/>
    <w:rsid w:val="00685372"/>
    <w:rsid w:val="00691E00"/>
    <w:rsid w:val="00695F8B"/>
    <w:rsid w:val="00697A12"/>
    <w:rsid w:val="006A075E"/>
    <w:rsid w:val="006A7682"/>
    <w:rsid w:val="006B0E0A"/>
    <w:rsid w:val="006B1F5A"/>
    <w:rsid w:val="006B5E4E"/>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6947"/>
    <w:rsid w:val="0070089A"/>
    <w:rsid w:val="007008B5"/>
    <w:rsid w:val="007031D3"/>
    <w:rsid w:val="00703666"/>
    <w:rsid w:val="00704A45"/>
    <w:rsid w:val="00706D62"/>
    <w:rsid w:val="00712E56"/>
    <w:rsid w:val="007164D2"/>
    <w:rsid w:val="00723131"/>
    <w:rsid w:val="00723DB6"/>
    <w:rsid w:val="00723E05"/>
    <w:rsid w:val="00724B46"/>
    <w:rsid w:val="00730262"/>
    <w:rsid w:val="00730641"/>
    <w:rsid w:val="00730CBA"/>
    <w:rsid w:val="0073449D"/>
    <w:rsid w:val="007354E6"/>
    <w:rsid w:val="0073551D"/>
    <w:rsid w:val="007404FF"/>
    <w:rsid w:val="00741086"/>
    <w:rsid w:val="0074112B"/>
    <w:rsid w:val="0074242B"/>
    <w:rsid w:val="007477AE"/>
    <w:rsid w:val="00750D4D"/>
    <w:rsid w:val="007536DA"/>
    <w:rsid w:val="0075371A"/>
    <w:rsid w:val="00754263"/>
    <w:rsid w:val="0075505B"/>
    <w:rsid w:val="007629AA"/>
    <w:rsid w:val="00762E06"/>
    <w:rsid w:val="0076480F"/>
    <w:rsid w:val="0076555E"/>
    <w:rsid w:val="007655D3"/>
    <w:rsid w:val="007657BB"/>
    <w:rsid w:val="007739B9"/>
    <w:rsid w:val="007762C5"/>
    <w:rsid w:val="007818BF"/>
    <w:rsid w:val="00781F0C"/>
    <w:rsid w:val="00782006"/>
    <w:rsid w:val="0078200C"/>
    <w:rsid w:val="007834F5"/>
    <w:rsid w:val="00785441"/>
    <w:rsid w:val="007855B7"/>
    <w:rsid w:val="007905D0"/>
    <w:rsid w:val="00793EA2"/>
    <w:rsid w:val="00795490"/>
    <w:rsid w:val="00796DDC"/>
    <w:rsid w:val="007A1272"/>
    <w:rsid w:val="007A637C"/>
    <w:rsid w:val="007A7AFD"/>
    <w:rsid w:val="007B169C"/>
    <w:rsid w:val="007B24C2"/>
    <w:rsid w:val="007B2BAB"/>
    <w:rsid w:val="007B41E5"/>
    <w:rsid w:val="007B700F"/>
    <w:rsid w:val="007B77B7"/>
    <w:rsid w:val="007B7A2E"/>
    <w:rsid w:val="007C1184"/>
    <w:rsid w:val="007C3B7A"/>
    <w:rsid w:val="007C3E5E"/>
    <w:rsid w:val="007C57DB"/>
    <w:rsid w:val="007D1185"/>
    <w:rsid w:val="007D136F"/>
    <w:rsid w:val="007D2311"/>
    <w:rsid w:val="007D4A61"/>
    <w:rsid w:val="007D5CEA"/>
    <w:rsid w:val="007D60F6"/>
    <w:rsid w:val="007D670C"/>
    <w:rsid w:val="007D76CA"/>
    <w:rsid w:val="007E16D6"/>
    <w:rsid w:val="007E5FB4"/>
    <w:rsid w:val="007E7647"/>
    <w:rsid w:val="007F26A5"/>
    <w:rsid w:val="007F60A4"/>
    <w:rsid w:val="00800AD5"/>
    <w:rsid w:val="00803095"/>
    <w:rsid w:val="00803A2B"/>
    <w:rsid w:val="00814641"/>
    <w:rsid w:val="00814A8C"/>
    <w:rsid w:val="008179B8"/>
    <w:rsid w:val="008215C9"/>
    <w:rsid w:val="00833E2C"/>
    <w:rsid w:val="0084006E"/>
    <w:rsid w:val="00840F60"/>
    <w:rsid w:val="0084302C"/>
    <w:rsid w:val="00843C7F"/>
    <w:rsid w:val="008443A5"/>
    <w:rsid w:val="00844CDC"/>
    <w:rsid w:val="008518AB"/>
    <w:rsid w:val="008521C4"/>
    <w:rsid w:val="00853ACD"/>
    <w:rsid w:val="00863299"/>
    <w:rsid w:val="00863EC5"/>
    <w:rsid w:val="00864445"/>
    <w:rsid w:val="008669D5"/>
    <w:rsid w:val="00867B0E"/>
    <w:rsid w:val="00871F24"/>
    <w:rsid w:val="00873C88"/>
    <w:rsid w:val="0087674A"/>
    <w:rsid w:val="0087686D"/>
    <w:rsid w:val="008803B8"/>
    <w:rsid w:val="00882406"/>
    <w:rsid w:val="00885434"/>
    <w:rsid w:val="00885588"/>
    <w:rsid w:val="00891007"/>
    <w:rsid w:val="0089383A"/>
    <w:rsid w:val="00893934"/>
    <w:rsid w:val="0089565E"/>
    <w:rsid w:val="00895B26"/>
    <w:rsid w:val="008A03B1"/>
    <w:rsid w:val="008A22CE"/>
    <w:rsid w:val="008A5FD1"/>
    <w:rsid w:val="008A60E8"/>
    <w:rsid w:val="008B1ADE"/>
    <w:rsid w:val="008B438C"/>
    <w:rsid w:val="008B4BBE"/>
    <w:rsid w:val="008B4C53"/>
    <w:rsid w:val="008B78F5"/>
    <w:rsid w:val="008C06EB"/>
    <w:rsid w:val="008C0A76"/>
    <w:rsid w:val="008C385E"/>
    <w:rsid w:val="008C5B14"/>
    <w:rsid w:val="008C7111"/>
    <w:rsid w:val="008D0383"/>
    <w:rsid w:val="008D2F96"/>
    <w:rsid w:val="008D33B6"/>
    <w:rsid w:val="008D4660"/>
    <w:rsid w:val="008D741B"/>
    <w:rsid w:val="008E095D"/>
    <w:rsid w:val="008E3356"/>
    <w:rsid w:val="008E4213"/>
    <w:rsid w:val="008E4954"/>
    <w:rsid w:val="008E4F1A"/>
    <w:rsid w:val="008E7276"/>
    <w:rsid w:val="008F4C92"/>
    <w:rsid w:val="008F5073"/>
    <w:rsid w:val="008F6059"/>
    <w:rsid w:val="008F7BB0"/>
    <w:rsid w:val="00901C52"/>
    <w:rsid w:val="009030F6"/>
    <w:rsid w:val="00910948"/>
    <w:rsid w:val="0091375A"/>
    <w:rsid w:val="0091452D"/>
    <w:rsid w:val="00915ACC"/>
    <w:rsid w:val="00916481"/>
    <w:rsid w:val="0092001F"/>
    <w:rsid w:val="00920BAC"/>
    <w:rsid w:val="00921135"/>
    <w:rsid w:val="0092152D"/>
    <w:rsid w:val="00921580"/>
    <w:rsid w:val="0092314F"/>
    <w:rsid w:val="00925363"/>
    <w:rsid w:val="00927554"/>
    <w:rsid w:val="00931175"/>
    <w:rsid w:val="009329C6"/>
    <w:rsid w:val="00935B66"/>
    <w:rsid w:val="009430D2"/>
    <w:rsid w:val="00944C4A"/>
    <w:rsid w:val="00946D72"/>
    <w:rsid w:val="00956F14"/>
    <w:rsid w:val="00957541"/>
    <w:rsid w:val="00960D68"/>
    <w:rsid w:val="00963542"/>
    <w:rsid w:val="009678B7"/>
    <w:rsid w:val="009679ED"/>
    <w:rsid w:val="0097177A"/>
    <w:rsid w:val="0097414A"/>
    <w:rsid w:val="009748D2"/>
    <w:rsid w:val="00974FA8"/>
    <w:rsid w:val="00976AC2"/>
    <w:rsid w:val="009808BF"/>
    <w:rsid w:val="00990C79"/>
    <w:rsid w:val="00990FAD"/>
    <w:rsid w:val="00994855"/>
    <w:rsid w:val="00994E5A"/>
    <w:rsid w:val="00995B1D"/>
    <w:rsid w:val="0099619B"/>
    <w:rsid w:val="0099798F"/>
    <w:rsid w:val="009A5CBC"/>
    <w:rsid w:val="009A708F"/>
    <w:rsid w:val="009B2A4B"/>
    <w:rsid w:val="009B6C2B"/>
    <w:rsid w:val="009B6D92"/>
    <w:rsid w:val="009B760C"/>
    <w:rsid w:val="009B7AC8"/>
    <w:rsid w:val="009C1057"/>
    <w:rsid w:val="009C669D"/>
    <w:rsid w:val="009E01D4"/>
    <w:rsid w:val="009E312B"/>
    <w:rsid w:val="009E3B49"/>
    <w:rsid w:val="009E4CAA"/>
    <w:rsid w:val="009F0069"/>
    <w:rsid w:val="00A04847"/>
    <w:rsid w:val="00A060CA"/>
    <w:rsid w:val="00A06935"/>
    <w:rsid w:val="00A077E2"/>
    <w:rsid w:val="00A119EC"/>
    <w:rsid w:val="00A15DE6"/>
    <w:rsid w:val="00A212B1"/>
    <w:rsid w:val="00A220ED"/>
    <w:rsid w:val="00A2238F"/>
    <w:rsid w:val="00A27A08"/>
    <w:rsid w:val="00A33D6D"/>
    <w:rsid w:val="00A369D7"/>
    <w:rsid w:val="00A41034"/>
    <w:rsid w:val="00A4163D"/>
    <w:rsid w:val="00A41F0A"/>
    <w:rsid w:val="00A5395D"/>
    <w:rsid w:val="00A55462"/>
    <w:rsid w:val="00A5593A"/>
    <w:rsid w:val="00A60BDA"/>
    <w:rsid w:val="00A6129A"/>
    <w:rsid w:val="00A61A0A"/>
    <w:rsid w:val="00A658F9"/>
    <w:rsid w:val="00A65D8F"/>
    <w:rsid w:val="00A67083"/>
    <w:rsid w:val="00A705F7"/>
    <w:rsid w:val="00A73499"/>
    <w:rsid w:val="00A74A4C"/>
    <w:rsid w:val="00A75EA5"/>
    <w:rsid w:val="00A77412"/>
    <w:rsid w:val="00A826FC"/>
    <w:rsid w:val="00A834A8"/>
    <w:rsid w:val="00A9238B"/>
    <w:rsid w:val="00A969E3"/>
    <w:rsid w:val="00A96C3F"/>
    <w:rsid w:val="00A970D6"/>
    <w:rsid w:val="00AB0C53"/>
    <w:rsid w:val="00AB3F8D"/>
    <w:rsid w:val="00AB6FD8"/>
    <w:rsid w:val="00AC2836"/>
    <w:rsid w:val="00AC3E2C"/>
    <w:rsid w:val="00AC5A09"/>
    <w:rsid w:val="00AC5C7D"/>
    <w:rsid w:val="00AD18B6"/>
    <w:rsid w:val="00AD1FBF"/>
    <w:rsid w:val="00AD2775"/>
    <w:rsid w:val="00AD2C30"/>
    <w:rsid w:val="00AD485E"/>
    <w:rsid w:val="00AD49AB"/>
    <w:rsid w:val="00AD4C1A"/>
    <w:rsid w:val="00AD7593"/>
    <w:rsid w:val="00AD7D87"/>
    <w:rsid w:val="00AD7F18"/>
    <w:rsid w:val="00AE0D43"/>
    <w:rsid w:val="00AE1661"/>
    <w:rsid w:val="00AE19A6"/>
    <w:rsid w:val="00AE1E66"/>
    <w:rsid w:val="00AE2064"/>
    <w:rsid w:val="00AE320E"/>
    <w:rsid w:val="00AE4278"/>
    <w:rsid w:val="00AE49E8"/>
    <w:rsid w:val="00AE54C6"/>
    <w:rsid w:val="00AE5E0E"/>
    <w:rsid w:val="00AE7E14"/>
    <w:rsid w:val="00AF1FA8"/>
    <w:rsid w:val="00AF2169"/>
    <w:rsid w:val="00AF46C8"/>
    <w:rsid w:val="00AF5CA8"/>
    <w:rsid w:val="00B01E06"/>
    <w:rsid w:val="00B01E78"/>
    <w:rsid w:val="00B03CFD"/>
    <w:rsid w:val="00B06333"/>
    <w:rsid w:val="00B07B27"/>
    <w:rsid w:val="00B141AA"/>
    <w:rsid w:val="00B23979"/>
    <w:rsid w:val="00B24203"/>
    <w:rsid w:val="00B2605F"/>
    <w:rsid w:val="00B2770C"/>
    <w:rsid w:val="00B34188"/>
    <w:rsid w:val="00B37B26"/>
    <w:rsid w:val="00B42D36"/>
    <w:rsid w:val="00B444A1"/>
    <w:rsid w:val="00B533FE"/>
    <w:rsid w:val="00B61BA1"/>
    <w:rsid w:val="00B64FCA"/>
    <w:rsid w:val="00B66321"/>
    <w:rsid w:val="00B675CD"/>
    <w:rsid w:val="00B72E9F"/>
    <w:rsid w:val="00B81115"/>
    <w:rsid w:val="00B8151F"/>
    <w:rsid w:val="00B81D5C"/>
    <w:rsid w:val="00B85F39"/>
    <w:rsid w:val="00B90541"/>
    <w:rsid w:val="00B90D64"/>
    <w:rsid w:val="00B944F5"/>
    <w:rsid w:val="00B95D93"/>
    <w:rsid w:val="00BA18D8"/>
    <w:rsid w:val="00BA6F38"/>
    <w:rsid w:val="00BB0BDD"/>
    <w:rsid w:val="00BB3F16"/>
    <w:rsid w:val="00BB48B2"/>
    <w:rsid w:val="00BB6F20"/>
    <w:rsid w:val="00BC0662"/>
    <w:rsid w:val="00BC0B19"/>
    <w:rsid w:val="00BC5BBF"/>
    <w:rsid w:val="00BC6C0A"/>
    <w:rsid w:val="00BD2B91"/>
    <w:rsid w:val="00BD2F91"/>
    <w:rsid w:val="00BD37A6"/>
    <w:rsid w:val="00BE39D2"/>
    <w:rsid w:val="00BE4D5D"/>
    <w:rsid w:val="00BE5815"/>
    <w:rsid w:val="00BE785E"/>
    <w:rsid w:val="00BF0228"/>
    <w:rsid w:val="00BF3398"/>
    <w:rsid w:val="00BF7EA6"/>
    <w:rsid w:val="00C007D6"/>
    <w:rsid w:val="00C03A7B"/>
    <w:rsid w:val="00C10E74"/>
    <w:rsid w:val="00C1687F"/>
    <w:rsid w:val="00C240D2"/>
    <w:rsid w:val="00C279AD"/>
    <w:rsid w:val="00C31F7D"/>
    <w:rsid w:val="00C37F8B"/>
    <w:rsid w:val="00C425DA"/>
    <w:rsid w:val="00C450BF"/>
    <w:rsid w:val="00C54741"/>
    <w:rsid w:val="00C57C13"/>
    <w:rsid w:val="00C60C70"/>
    <w:rsid w:val="00C651BD"/>
    <w:rsid w:val="00C70C70"/>
    <w:rsid w:val="00C713EF"/>
    <w:rsid w:val="00C757B9"/>
    <w:rsid w:val="00C803A2"/>
    <w:rsid w:val="00C83292"/>
    <w:rsid w:val="00C83E62"/>
    <w:rsid w:val="00C8491C"/>
    <w:rsid w:val="00C86572"/>
    <w:rsid w:val="00C873AB"/>
    <w:rsid w:val="00C902A0"/>
    <w:rsid w:val="00C920BB"/>
    <w:rsid w:val="00C95C48"/>
    <w:rsid w:val="00C95C65"/>
    <w:rsid w:val="00C95D1C"/>
    <w:rsid w:val="00CA760F"/>
    <w:rsid w:val="00CB05AD"/>
    <w:rsid w:val="00CB084F"/>
    <w:rsid w:val="00CB17C0"/>
    <w:rsid w:val="00CC1D04"/>
    <w:rsid w:val="00CD007A"/>
    <w:rsid w:val="00CD0278"/>
    <w:rsid w:val="00CD1B5D"/>
    <w:rsid w:val="00CD4ABE"/>
    <w:rsid w:val="00CE5023"/>
    <w:rsid w:val="00CF304F"/>
    <w:rsid w:val="00CF3870"/>
    <w:rsid w:val="00CF4A66"/>
    <w:rsid w:val="00CF53C5"/>
    <w:rsid w:val="00CF5A47"/>
    <w:rsid w:val="00CF74C0"/>
    <w:rsid w:val="00D00D29"/>
    <w:rsid w:val="00D01992"/>
    <w:rsid w:val="00D01AA7"/>
    <w:rsid w:val="00D01B60"/>
    <w:rsid w:val="00D100D5"/>
    <w:rsid w:val="00D1224E"/>
    <w:rsid w:val="00D12F44"/>
    <w:rsid w:val="00D1666E"/>
    <w:rsid w:val="00D1758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3C1E"/>
    <w:rsid w:val="00D36D73"/>
    <w:rsid w:val="00D37159"/>
    <w:rsid w:val="00D41CF4"/>
    <w:rsid w:val="00D42FCA"/>
    <w:rsid w:val="00D44463"/>
    <w:rsid w:val="00D52A9A"/>
    <w:rsid w:val="00D53FDB"/>
    <w:rsid w:val="00D57789"/>
    <w:rsid w:val="00D60FC7"/>
    <w:rsid w:val="00D6212C"/>
    <w:rsid w:val="00D64B32"/>
    <w:rsid w:val="00D661C8"/>
    <w:rsid w:val="00D73F17"/>
    <w:rsid w:val="00D744ED"/>
    <w:rsid w:val="00D744FC"/>
    <w:rsid w:val="00D77FEB"/>
    <w:rsid w:val="00D8175A"/>
    <w:rsid w:val="00D855BB"/>
    <w:rsid w:val="00D857F7"/>
    <w:rsid w:val="00D85CD3"/>
    <w:rsid w:val="00D90689"/>
    <w:rsid w:val="00D90831"/>
    <w:rsid w:val="00D913BD"/>
    <w:rsid w:val="00D93608"/>
    <w:rsid w:val="00D96547"/>
    <w:rsid w:val="00D96D44"/>
    <w:rsid w:val="00D96E44"/>
    <w:rsid w:val="00DA2511"/>
    <w:rsid w:val="00DA61E5"/>
    <w:rsid w:val="00DA6A75"/>
    <w:rsid w:val="00DB00C1"/>
    <w:rsid w:val="00DB2147"/>
    <w:rsid w:val="00DB2C6D"/>
    <w:rsid w:val="00DB70D1"/>
    <w:rsid w:val="00DC035A"/>
    <w:rsid w:val="00DC0D94"/>
    <w:rsid w:val="00DC2F9C"/>
    <w:rsid w:val="00DC3D16"/>
    <w:rsid w:val="00DC41FC"/>
    <w:rsid w:val="00DC618F"/>
    <w:rsid w:val="00DC783C"/>
    <w:rsid w:val="00DD5552"/>
    <w:rsid w:val="00DD6AFF"/>
    <w:rsid w:val="00DE0C73"/>
    <w:rsid w:val="00DE14B3"/>
    <w:rsid w:val="00DE50B8"/>
    <w:rsid w:val="00DF035E"/>
    <w:rsid w:val="00DF2A36"/>
    <w:rsid w:val="00DF42E5"/>
    <w:rsid w:val="00DF4E49"/>
    <w:rsid w:val="00DF53C8"/>
    <w:rsid w:val="00DF70CD"/>
    <w:rsid w:val="00DF7CE7"/>
    <w:rsid w:val="00E020C7"/>
    <w:rsid w:val="00E034A5"/>
    <w:rsid w:val="00E120C1"/>
    <w:rsid w:val="00E157D3"/>
    <w:rsid w:val="00E15B24"/>
    <w:rsid w:val="00E203EE"/>
    <w:rsid w:val="00E21C6D"/>
    <w:rsid w:val="00E337AA"/>
    <w:rsid w:val="00E36A57"/>
    <w:rsid w:val="00E401F0"/>
    <w:rsid w:val="00E406AF"/>
    <w:rsid w:val="00E40BED"/>
    <w:rsid w:val="00E422F5"/>
    <w:rsid w:val="00E42C5D"/>
    <w:rsid w:val="00E4566C"/>
    <w:rsid w:val="00E50609"/>
    <w:rsid w:val="00E53CB5"/>
    <w:rsid w:val="00E5782B"/>
    <w:rsid w:val="00E60DEF"/>
    <w:rsid w:val="00E67D86"/>
    <w:rsid w:val="00E70DAA"/>
    <w:rsid w:val="00E7280F"/>
    <w:rsid w:val="00E7729A"/>
    <w:rsid w:val="00E77FCB"/>
    <w:rsid w:val="00E81A4B"/>
    <w:rsid w:val="00E81B52"/>
    <w:rsid w:val="00E85AA7"/>
    <w:rsid w:val="00E86A61"/>
    <w:rsid w:val="00E87FEE"/>
    <w:rsid w:val="00E90B50"/>
    <w:rsid w:val="00E93240"/>
    <w:rsid w:val="00EA0D8C"/>
    <w:rsid w:val="00EA5B8D"/>
    <w:rsid w:val="00EB596B"/>
    <w:rsid w:val="00EB6FAD"/>
    <w:rsid w:val="00EB7F58"/>
    <w:rsid w:val="00EC2DED"/>
    <w:rsid w:val="00EC7B77"/>
    <w:rsid w:val="00ED0CF7"/>
    <w:rsid w:val="00ED1E6C"/>
    <w:rsid w:val="00ED5D40"/>
    <w:rsid w:val="00ED6456"/>
    <w:rsid w:val="00ED6B65"/>
    <w:rsid w:val="00EE0B60"/>
    <w:rsid w:val="00EE10EF"/>
    <w:rsid w:val="00EE14CD"/>
    <w:rsid w:val="00EE460B"/>
    <w:rsid w:val="00EF042B"/>
    <w:rsid w:val="00EF5CEE"/>
    <w:rsid w:val="00F01729"/>
    <w:rsid w:val="00F0587D"/>
    <w:rsid w:val="00F1146D"/>
    <w:rsid w:val="00F14F8E"/>
    <w:rsid w:val="00F26269"/>
    <w:rsid w:val="00F27108"/>
    <w:rsid w:val="00F304A5"/>
    <w:rsid w:val="00F31393"/>
    <w:rsid w:val="00F338FB"/>
    <w:rsid w:val="00F419B2"/>
    <w:rsid w:val="00F4269D"/>
    <w:rsid w:val="00F52C5E"/>
    <w:rsid w:val="00F55BA7"/>
    <w:rsid w:val="00F57D3F"/>
    <w:rsid w:val="00F656BE"/>
    <w:rsid w:val="00F66AB7"/>
    <w:rsid w:val="00F66F2E"/>
    <w:rsid w:val="00F670E7"/>
    <w:rsid w:val="00F81121"/>
    <w:rsid w:val="00F85B10"/>
    <w:rsid w:val="00F87925"/>
    <w:rsid w:val="00F87E91"/>
    <w:rsid w:val="00F9003A"/>
    <w:rsid w:val="00F9390C"/>
    <w:rsid w:val="00F94F3D"/>
    <w:rsid w:val="00FA1797"/>
    <w:rsid w:val="00FA31A2"/>
    <w:rsid w:val="00FA5B24"/>
    <w:rsid w:val="00FA732A"/>
    <w:rsid w:val="00FA78B7"/>
    <w:rsid w:val="00FB21B4"/>
    <w:rsid w:val="00FB387F"/>
    <w:rsid w:val="00FB5153"/>
    <w:rsid w:val="00FB7168"/>
    <w:rsid w:val="00FC24AD"/>
    <w:rsid w:val="00FC69A3"/>
    <w:rsid w:val="00FD139A"/>
    <w:rsid w:val="00FE18F3"/>
    <w:rsid w:val="00FE28EE"/>
    <w:rsid w:val="00FE40F8"/>
    <w:rsid w:val="00FE4E1A"/>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50D39A-C093-4B7A-948B-6BDA8AC4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 w:type="character" w:customStyle="1" w:styleId="uv3um">
    <w:name w:val="uv3um"/>
    <w:rsid w:val="00C31F7D"/>
  </w:style>
  <w:style w:type="character" w:customStyle="1" w:styleId="oxzekf">
    <w:name w:val="oxzekf"/>
    <w:rsid w:val="00F2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8080">
      <w:bodyDiv w:val="1"/>
      <w:marLeft w:val="0"/>
      <w:marRight w:val="0"/>
      <w:marTop w:val="0"/>
      <w:marBottom w:val="0"/>
      <w:divBdr>
        <w:top w:val="none" w:sz="0" w:space="0" w:color="auto"/>
        <w:left w:val="none" w:sz="0" w:space="0" w:color="auto"/>
        <w:bottom w:val="none" w:sz="0" w:space="0" w:color="auto"/>
        <w:right w:val="none" w:sz="0" w:space="0" w:color="auto"/>
      </w:divBdr>
    </w:div>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189609350">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291713100">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368068798">
      <w:bodyDiv w:val="1"/>
      <w:marLeft w:val="0"/>
      <w:marRight w:val="0"/>
      <w:marTop w:val="0"/>
      <w:marBottom w:val="0"/>
      <w:divBdr>
        <w:top w:val="none" w:sz="0" w:space="0" w:color="auto"/>
        <w:left w:val="none" w:sz="0" w:space="0" w:color="auto"/>
        <w:bottom w:val="none" w:sz="0" w:space="0" w:color="auto"/>
        <w:right w:val="none" w:sz="0" w:space="0" w:color="auto"/>
      </w:divBdr>
    </w:div>
    <w:div w:id="370887294">
      <w:bodyDiv w:val="1"/>
      <w:marLeft w:val="0"/>
      <w:marRight w:val="0"/>
      <w:marTop w:val="0"/>
      <w:marBottom w:val="0"/>
      <w:divBdr>
        <w:top w:val="none" w:sz="0" w:space="0" w:color="auto"/>
        <w:left w:val="none" w:sz="0" w:space="0" w:color="auto"/>
        <w:bottom w:val="none" w:sz="0" w:space="0" w:color="auto"/>
        <w:right w:val="none" w:sz="0" w:space="0" w:color="auto"/>
      </w:divBdr>
    </w:div>
    <w:div w:id="387846633">
      <w:bodyDiv w:val="1"/>
      <w:marLeft w:val="0"/>
      <w:marRight w:val="0"/>
      <w:marTop w:val="0"/>
      <w:marBottom w:val="0"/>
      <w:divBdr>
        <w:top w:val="none" w:sz="0" w:space="0" w:color="auto"/>
        <w:left w:val="none" w:sz="0" w:space="0" w:color="auto"/>
        <w:bottom w:val="none" w:sz="0" w:space="0" w:color="auto"/>
        <w:right w:val="none" w:sz="0" w:space="0" w:color="auto"/>
      </w:divBdr>
    </w:div>
    <w:div w:id="414791318">
      <w:bodyDiv w:val="1"/>
      <w:marLeft w:val="0"/>
      <w:marRight w:val="0"/>
      <w:marTop w:val="0"/>
      <w:marBottom w:val="0"/>
      <w:divBdr>
        <w:top w:val="none" w:sz="0" w:space="0" w:color="auto"/>
        <w:left w:val="none" w:sz="0" w:space="0" w:color="auto"/>
        <w:bottom w:val="none" w:sz="0" w:space="0" w:color="auto"/>
        <w:right w:val="none" w:sz="0" w:space="0" w:color="auto"/>
      </w:divBdr>
      <w:divsChild>
        <w:div w:id="311913010">
          <w:marLeft w:val="-420"/>
          <w:marRight w:val="0"/>
          <w:marTop w:val="0"/>
          <w:marBottom w:val="0"/>
          <w:divBdr>
            <w:top w:val="none" w:sz="0" w:space="0" w:color="auto"/>
            <w:left w:val="none" w:sz="0" w:space="0" w:color="auto"/>
            <w:bottom w:val="none" w:sz="0" w:space="0" w:color="auto"/>
            <w:right w:val="none" w:sz="0" w:space="0" w:color="auto"/>
          </w:divBdr>
          <w:divsChild>
            <w:div w:id="554050720">
              <w:marLeft w:val="0"/>
              <w:marRight w:val="0"/>
              <w:marTop w:val="0"/>
              <w:marBottom w:val="0"/>
              <w:divBdr>
                <w:top w:val="none" w:sz="0" w:space="0" w:color="auto"/>
                <w:left w:val="none" w:sz="0" w:space="0" w:color="auto"/>
                <w:bottom w:val="none" w:sz="0" w:space="0" w:color="auto"/>
                <w:right w:val="none" w:sz="0" w:space="0" w:color="auto"/>
              </w:divBdr>
              <w:divsChild>
                <w:div w:id="1201018419">
                  <w:marLeft w:val="0"/>
                  <w:marRight w:val="0"/>
                  <w:marTop w:val="0"/>
                  <w:marBottom w:val="0"/>
                  <w:divBdr>
                    <w:top w:val="none" w:sz="0" w:space="0" w:color="auto"/>
                    <w:left w:val="none" w:sz="0" w:space="0" w:color="auto"/>
                    <w:bottom w:val="none" w:sz="0" w:space="0" w:color="auto"/>
                    <w:right w:val="none" w:sz="0" w:space="0" w:color="auto"/>
                  </w:divBdr>
                  <w:divsChild>
                    <w:div w:id="1672289491">
                      <w:marLeft w:val="0"/>
                      <w:marRight w:val="0"/>
                      <w:marTop w:val="0"/>
                      <w:marBottom w:val="0"/>
                      <w:divBdr>
                        <w:top w:val="none" w:sz="0" w:space="0" w:color="auto"/>
                        <w:left w:val="none" w:sz="0" w:space="0" w:color="auto"/>
                        <w:bottom w:val="none" w:sz="0" w:space="0" w:color="auto"/>
                        <w:right w:val="none" w:sz="0" w:space="0" w:color="auto"/>
                      </w:divBdr>
                    </w:div>
                    <w:div w:id="18372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21448">
      <w:bodyDiv w:val="1"/>
      <w:marLeft w:val="0"/>
      <w:marRight w:val="0"/>
      <w:marTop w:val="0"/>
      <w:marBottom w:val="0"/>
      <w:divBdr>
        <w:top w:val="none" w:sz="0" w:space="0" w:color="auto"/>
        <w:left w:val="none" w:sz="0" w:space="0" w:color="auto"/>
        <w:bottom w:val="none" w:sz="0" w:space="0" w:color="auto"/>
        <w:right w:val="none" w:sz="0" w:space="0" w:color="auto"/>
      </w:divBdr>
    </w:div>
    <w:div w:id="597519691">
      <w:bodyDiv w:val="1"/>
      <w:marLeft w:val="0"/>
      <w:marRight w:val="0"/>
      <w:marTop w:val="0"/>
      <w:marBottom w:val="0"/>
      <w:divBdr>
        <w:top w:val="none" w:sz="0" w:space="0" w:color="auto"/>
        <w:left w:val="none" w:sz="0" w:space="0" w:color="auto"/>
        <w:bottom w:val="none" w:sz="0" w:space="0" w:color="auto"/>
        <w:right w:val="none" w:sz="0" w:space="0" w:color="auto"/>
      </w:divBdr>
    </w:div>
    <w:div w:id="657466902">
      <w:bodyDiv w:val="1"/>
      <w:marLeft w:val="0"/>
      <w:marRight w:val="0"/>
      <w:marTop w:val="0"/>
      <w:marBottom w:val="0"/>
      <w:divBdr>
        <w:top w:val="none" w:sz="0" w:space="0" w:color="auto"/>
        <w:left w:val="none" w:sz="0" w:space="0" w:color="auto"/>
        <w:bottom w:val="none" w:sz="0" w:space="0" w:color="auto"/>
        <w:right w:val="none" w:sz="0" w:space="0" w:color="auto"/>
      </w:divBdr>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25449353">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792479874">
      <w:bodyDiv w:val="1"/>
      <w:marLeft w:val="0"/>
      <w:marRight w:val="0"/>
      <w:marTop w:val="0"/>
      <w:marBottom w:val="0"/>
      <w:divBdr>
        <w:top w:val="none" w:sz="0" w:space="0" w:color="auto"/>
        <w:left w:val="none" w:sz="0" w:space="0" w:color="auto"/>
        <w:bottom w:val="none" w:sz="0" w:space="0" w:color="auto"/>
        <w:right w:val="none" w:sz="0" w:space="0" w:color="auto"/>
      </w:divBdr>
    </w:div>
    <w:div w:id="834958966">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6171661">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594316865">
      <w:bodyDiv w:val="1"/>
      <w:marLeft w:val="0"/>
      <w:marRight w:val="0"/>
      <w:marTop w:val="0"/>
      <w:marBottom w:val="0"/>
      <w:divBdr>
        <w:top w:val="none" w:sz="0" w:space="0" w:color="auto"/>
        <w:left w:val="none" w:sz="0" w:space="0" w:color="auto"/>
        <w:bottom w:val="none" w:sz="0" w:space="0" w:color="auto"/>
        <w:right w:val="none" w:sz="0" w:space="0" w:color="auto"/>
      </w:divBdr>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829663720">
      <w:bodyDiv w:val="1"/>
      <w:marLeft w:val="0"/>
      <w:marRight w:val="0"/>
      <w:marTop w:val="0"/>
      <w:marBottom w:val="0"/>
      <w:divBdr>
        <w:top w:val="none" w:sz="0" w:space="0" w:color="auto"/>
        <w:left w:val="none" w:sz="0" w:space="0" w:color="auto"/>
        <w:bottom w:val="none" w:sz="0" w:space="0" w:color="auto"/>
        <w:right w:val="none" w:sz="0" w:space="0" w:color="auto"/>
      </w:divBdr>
    </w:div>
    <w:div w:id="1840776406">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07248209">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B2C8F-6083-4BBA-AE78-F1AFF49E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14222</CharactersWithSpaces>
  <SharedDoc>false</SharedDoc>
  <HLinks>
    <vt:vector size="12" baseType="variant">
      <vt:variant>
        <vt:i4>7405610</vt:i4>
      </vt:variant>
      <vt:variant>
        <vt:i4>3</vt:i4>
      </vt:variant>
      <vt:variant>
        <vt:i4>0</vt:i4>
      </vt:variant>
      <vt:variant>
        <vt:i4>5</vt:i4>
      </vt:variant>
      <vt:variant>
        <vt:lpwstr>http://www.e-draft.am/</vt:lpwstr>
      </vt:variant>
      <vt:variant>
        <vt:lpwstr/>
      </vt:variant>
      <vt:variant>
        <vt:i4>7733371</vt:i4>
      </vt:variant>
      <vt:variant>
        <vt:i4>0</vt:i4>
      </vt:variant>
      <vt:variant>
        <vt:i4>0</vt:i4>
      </vt:variant>
      <vt:variant>
        <vt:i4>5</vt:i4>
      </vt:variant>
      <vt:variant>
        <vt:lpwstr>https://www.arlis.am/DocumentView.aspx?docid=190264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https://mul2-mud.gov.am/tasks/797001/oneclick?token=24a862cf283b6c46da48bf9e35ff858d</cp:keywords>
  <cp:lastModifiedBy>Narine Nikolayan</cp:lastModifiedBy>
  <cp:revision>24</cp:revision>
  <cp:lastPrinted>2025-01-21T11:43:00Z</cp:lastPrinted>
  <dcterms:created xsi:type="dcterms:W3CDTF">2025-07-09T05:19:00Z</dcterms:created>
  <dcterms:modified xsi:type="dcterms:W3CDTF">2025-08-20T14:25:00Z</dcterms:modified>
</cp:coreProperties>
</file>